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3345"/>
        <w:gridCol w:w="6153"/>
      </w:tblGrid>
      <w:tr w:rsidR="00B7201E" w:rsidRPr="00B7201E" w:rsidTr="00115574">
        <w:tc>
          <w:tcPr>
            <w:tcW w:w="3345" w:type="dxa"/>
            <w:shd w:val="clear" w:color="auto" w:fill="FFFFFF"/>
            <w:hideMark/>
          </w:tcPr>
          <w:p w:rsidR="00DA50E3" w:rsidRPr="00B7201E" w:rsidRDefault="00B543FF" w:rsidP="00115574">
            <w:pPr>
              <w:spacing w:before="120" w:after="120" w:line="240" w:lineRule="auto"/>
              <w:jc w:val="center"/>
              <w:rPr>
                <w:rFonts w:eastAsia="Times New Roman" w:cs="Times New Roman"/>
                <w:szCs w:val="28"/>
              </w:rPr>
            </w:pPr>
            <w:r w:rsidRPr="00B7201E">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08F37EB2" wp14:editId="00501788">
                      <wp:simplePos x="0" y="0"/>
                      <wp:positionH relativeFrom="column">
                        <wp:posOffset>724811</wp:posOffset>
                      </wp:positionH>
                      <wp:positionV relativeFrom="paragraph">
                        <wp:posOffset>552119</wp:posOffset>
                      </wp:positionV>
                      <wp:extent cx="540689"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406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2EF063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05pt,43.45pt" to="99.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" strokecolor="black [3200]" strokeweight=".5pt">
                      <v:stroke joinstyle="miter"/>
                    </v:line>
                  </w:pict>
                </mc:Fallback>
              </mc:AlternateContent>
            </w:r>
            <w:r w:rsidR="00DA50E3" w:rsidRPr="00B7201E">
              <w:rPr>
                <w:rFonts w:eastAsia="Times New Roman" w:cs="Times New Roman"/>
                <w:b/>
                <w:bCs/>
                <w:szCs w:val="28"/>
              </w:rPr>
              <w:t>ỦY BAN NHÂN DÂN</w:t>
            </w:r>
            <w:r w:rsidR="00DA50E3" w:rsidRPr="00B7201E">
              <w:rPr>
                <w:rFonts w:eastAsia="Times New Roman" w:cs="Times New Roman"/>
                <w:b/>
                <w:bCs/>
                <w:szCs w:val="28"/>
              </w:rPr>
              <w:br/>
              <w:t xml:space="preserve">TỈNH </w:t>
            </w:r>
            <w:r w:rsidR="00927176">
              <w:rPr>
                <w:rFonts w:eastAsia="Times New Roman" w:cs="Times New Roman"/>
                <w:b/>
                <w:bCs/>
                <w:szCs w:val="28"/>
              </w:rPr>
              <w:t>BẾN TRE</w:t>
            </w:r>
            <w:r w:rsidR="00DA50E3" w:rsidRPr="00B7201E">
              <w:rPr>
                <w:rFonts w:eastAsia="Times New Roman" w:cs="Times New Roman"/>
                <w:b/>
                <w:bCs/>
                <w:szCs w:val="28"/>
              </w:rPr>
              <w:br/>
            </w:r>
          </w:p>
        </w:tc>
        <w:tc>
          <w:tcPr>
            <w:tcW w:w="6153" w:type="dxa"/>
            <w:shd w:val="clear" w:color="auto" w:fill="FFFFFF"/>
            <w:hideMark/>
          </w:tcPr>
          <w:p w:rsidR="00DA50E3" w:rsidRPr="00B7201E" w:rsidRDefault="00B543FF" w:rsidP="00115574">
            <w:pPr>
              <w:spacing w:before="120" w:after="120" w:line="240" w:lineRule="auto"/>
              <w:jc w:val="center"/>
              <w:rPr>
                <w:rFonts w:eastAsia="Times New Roman" w:cs="Times New Roman"/>
                <w:szCs w:val="28"/>
              </w:rPr>
            </w:pPr>
            <w:r w:rsidRPr="00B7201E">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1BA37DF9" wp14:editId="6A246A76">
                      <wp:simplePos x="0" y="0"/>
                      <wp:positionH relativeFrom="column">
                        <wp:posOffset>881711</wp:posOffset>
                      </wp:positionH>
                      <wp:positionV relativeFrom="paragraph">
                        <wp:posOffset>527685</wp:posOffset>
                      </wp:positionV>
                      <wp:extent cx="2115046" cy="7951"/>
                      <wp:effectExtent l="0" t="0" r="19050" b="30480"/>
                      <wp:wrapNone/>
                      <wp:docPr id="3" name="Straight Connector 3"/>
                      <wp:cNvGraphicFramePr/>
                      <a:graphic xmlns:a="http://schemas.openxmlformats.org/drawingml/2006/main">
                        <a:graphicData uri="http://schemas.microsoft.com/office/word/2010/wordprocessingShape">
                          <wps:wsp>
                            <wps:cNvCnPr/>
                            <wps:spPr>
                              <a:xfrm flipV="1">
                                <a:off x="0" y="0"/>
                                <a:ext cx="2115046"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5F8E99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9.45pt,41.55pt" to="23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" strokecolor="#5b9bd5 [3204]" strokeweight=".5pt">
                      <v:stroke joinstyle="miter"/>
                    </v:line>
                  </w:pict>
                </mc:Fallback>
              </mc:AlternateContent>
            </w:r>
            <w:r w:rsidR="00DA50E3" w:rsidRPr="00B7201E">
              <w:rPr>
                <w:rFonts w:eastAsia="Times New Roman" w:cs="Times New Roman"/>
                <w:b/>
                <w:bCs/>
                <w:szCs w:val="28"/>
              </w:rPr>
              <w:t>CỘNG HÒA XÃ HỘI CHỦ NGHĨA VIỆT NAM</w:t>
            </w:r>
            <w:r w:rsidR="00DA50E3" w:rsidRPr="00B7201E">
              <w:rPr>
                <w:rFonts w:eastAsia="Times New Roman" w:cs="Times New Roman"/>
                <w:b/>
                <w:bCs/>
                <w:szCs w:val="28"/>
              </w:rPr>
              <w:br/>
              <w:t>Độc lập - Tự do - Hạnh phúc</w:t>
            </w:r>
            <w:r w:rsidR="00DA50E3" w:rsidRPr="00B7201E">
              <w:rPr>
                <w:rFonts w:eastAsia="Times New Roman" w:cs="Times New Roman"/>
                <w:b/>
                <w:bCs/>
                <w:szCs w:val="28"/>
              </w:rPr>
              <w:br/>
            </w:r>
          </w:p>
        </w:tc>
      </w:tr>
      <w:tr w:rsidR="00B7201E" w:rsidRPr="00B7201E" w:rsidTr="00115574">
        <w:tc>
          <w:tcPr>
            <w:tcW w:w="3345" w:type="dxa"/>
            <w:shd w:val="clear" w:color="auto" w:fill="FFFFFF"/>
            <w:hideMark/>
          </w:tcPr>
          <w:p w:rsidR="00DA50E3" w:rsidRPr="00B7201E" w:rsidRDefault="00DA50E3" w:rsidP="00117B61">
            <w:pPr>
              <w:spacing w:before="120" w:after="120" w:line="240" w:lineRule="auto"/>
              <w:jc w:val="center"/>
              <w:rPr>
                <w:rFonts w:eastAsia="Times New Roman" w:cs="Times New Roman"/>
                <w:szCs w:val="28"/>
              </w:rPr>
            </w:pPr>
            <w:r w:rsidRPr="00B7201E">
              <w:rPr>
                <w:rFonts w:eastAsia="Times New Roman" w:cs="Times New Roman"/>
                <w:szCs w:val="28"/>
              </w:rPr>
              <w:t>Số: </w:t>
            </w:r>
            <w:r w:rsidR="00115574" w:rsidRPr="00B7201E">
              <w:rPr>
                <w:rFonts w:eastAsia="Times New Roman" w:cs="Times New Roman"/>
                <w:szCs w:val="28"/>
              </w:rPr>
              <w:t xml:space="preserve">   </w:t>
            </w:r>
            <w:r w:rsidR="00117B61">
              <w:rPr>
                <w:rFonts w:eastAsia="Times New Roman" w:cs="Times New Roman"/>
                <w:szCs w:val="28"/>
              </w:rPr>
              <w:t xml:space="preserve"> </w:t>
            </w:r>
            <w:r w:rsidR="00115574" w:rsidRPr="00B7201E">
              <w:rPr>
                <w:rFonts w:eastAsia="Times New Roman" w:cs="Times New Roman"/>
                <w:szCs w:val="28"/>
              </w:rPr>
              <w:t xml:space="preserve">   </w:t>
            </w:r>
            <w:r w:rsidRPr="00B7201E">
              <w:rPr>
                <w:rFonts w:eastAsia="Times New Roman" w:cs="Times New Roman"/>
                <w:szCs w:val="28"/>
              </w:rPr>
              <w:t>/202</w:t>
            </w:r>
            <w:r w:rsidR="00927176">
              <w:rPr>
                <w:rFonts w:eastAsia="Times New Roman" w:cs="Times New Roman"/>
                <w:szCs w:val="28"/>
              </w:rPr>
              <w:t>4</w:t>
            </w:r>
            <w:r w:rsidRPr="00B7201E">
              <w:rPr>
                <w:rFonts w:eastAsia="Times New Roman" w:cs="Times New Roman"/>
                <w:szCs w:val="28"/>
              </w:rPr>
              <w:t>/QĐ-UBND</w:t>
            </w:r>
          </w:p>
        </w:tc>
        <w:tc>
          <w:tcPr>
            <w:tcW w:w="6153" w:type="dxa"/>
            <w:shd w:val="clear" w:color="auto" w:fill="FFFFFF"/>
            <w:hideMark/>
          </w:tcPr>
          <w:p w:rsidR="00DA50E3" w:rsidRPr="00B7201E" w:rsidRDefault="00927176" w:rsidP="00115574">
            <w:pPr>
              <w:spacing w:before="120" w:after="120" w:line="240" w:lineRule="auto"/>
              <w:jc w:val="right"/>
              <w:rPr>
                <w:rFonts w:eastAsia="Times New Roman" w:cs="Times New Roman"/>
                <w:szCs w:val="28"/>
              </w:rPr>
            </w:pPr>
            <w:r>
              <w:rPr>
                <w:rFonts w:eastAsia="Times New Roman" w:cs="Times New Roman"/>
                <w:i/>
                <w:iCs/>
                <w:szCs w:val="28"/>
              </w:rPr>
              <w:t>Bến Tre</w:t>
            </w:r>
            <w:r w:rsidR="00DA50E3" w:rsidRPr="00B7201E">
              <w:rPr>
                <w:rFonts w:eastAsia="Times New Roman" w:cs="Times New Roman"/>
                <w:i/>
                <w:iCs/>
                <w:szCs w:val="28"/>
              </w:rPr>
              <w:t>, ngày </w:t>
            </w:r>
            <w:r w:rsidR="00115574" w:rsidRPr="00B7201E">
              <w:rPr>
                <w:rFonts w:eastAsia="Times New Roman" w:cs="Times New Roman"/>
                <w:i/>
                <w:iCs/>
                <w:szCs w:val="28"/>
              </w:rPr>
              <w:t xml:space="preserve">      </w:t>
            </w:r>
            <w:r w:rsidR="00DA50E3" w:rsidRPr="00B7201E">
              <w:rPr>
                <w:rFonts w:eastAsia="Times New Roman" w:cs="Times New Roman"/>
                <w:i/>
                <w:iCs/>
                <w:szCs w:val="28"/>
              </w:rPr>
              <w:t> tháng </w:t>
            </w:r>
            <w:r w:rsidR="00115574" w:rsidRPr="00B7201E">
              <w:rPr>
                <w:rFonts w:eastAsia="Times New Roman" w:cs="Times New Roman"/>
                <w:i/>
                <w:iCs/>
                <w:szCs w:val="28"/>
              </w:rPr>
              <w:t xml:space="preserve">      </w:t>
            </w:r>
            <w:r w:rsidR="00DA50E3" w:rsidRPr="00B7201E">
              <w:rPr>
                <w:rFonts w:eastAsia="Times New Roman" w:cs="Times New Roman"/>
                <w:i/>
                <w:iCs/>
                <w:szCs w:val="28"/>
              </w:rPr>
              <w:t> năm 202</w:t>
            </w:r>
            <w:r>
              <w:rPr>
                <w:rFonts w:eastAsia="Times New Roman" w:cs="Times New Roman"/>
                <w:i/>
                <w:iCs/>
                <w:szCs w:val="28"/>
              </w:rPr>
              <w:t>4</w:t>
            </w:r>
          </w:p>
        </w:tc>
      </w:tr>
    </w:tbl>
    <w:p w:rsidR="00DA50E3" w:rsidRPr="00B7201E" w:rsidRDefault="00DA50E3" w:rsidP="0029360C">
      <w:pPr>
        <w:shd w:val="clear" w:color="auto" w:fill="FFFFFF"/>
        <w:spacing w:before="120" w:after="120" w:line="240" w:lineRule="auto"/>
        <w:jc w:val="center"/>
        <w:rPr>
          <w:rFonts w:eastAsia="Times New Roman" w:cs="Times New Roman"/>
          <w:szCs w:val="28"/>
        </w:rPr>
      </w:pPr>
      <w:bookmarkStart w:id="0" w:name="loai_1"/>
      <w:r w:rsidRPr="00B7201E">
        <w:rPr>
          <w:rFonts w:eastAsia="Times New Roman" w:cs="Times New Roman"/>
          <w:b/>
          <w:bCs/>
          <w:szCs w:val="28"/>
        </w:rPr>
        <w:t>QUYẾT ĐỊNH</w:t>
      </w:r>
      <w:bookmarkEnd w:id="0"/>
    </w:p>
    <w:p w:rsidR="00B543FF" w:rsidRPr="00B7201E" w:rsidRDefault="00B543FF" w:rsidP="00927176">
      <w:pPr>
        <w:shd w:val="clear" w:color="auto" w:fill="FFFFFF"/>
        <w:spacing w:after="0" w:line="240" w:lineRule="auto"/>
        <w:jc w:val="center"/>
        <w:rPr>
          <w:rFonts w:eastAsia="Times New Roman" w:cs="Times New Roman"/>
          <w:b/>
          <w:szCs w:val="28"/>
        </w:rPr>
      </w:pPr>
      <w:r w:rsidRPr="00B7201E">
        <w:rPr>
          <w:rFonts w:eastAsia="Times New Roman" w:cs="Times New Roman"/>
          <w:b/>
          <w:szCs w:val="28"/>
        </w:rPr>
        <w:t xml:space="preserve">Quy định tỷ lệ </w:t>
      </w:r>
      <w:r w:rsidR="00927176">
        <w:rPr>
          <w:rFonts w:eastAsia="Times New Roman" w:cs="Times New Roman"/>
          <w:b/>
          <w:szCs w:val="28"/>
        </w:rPr>
        <w:t>phần trăm (</w:t>
      </w:r>
      <w:r w:rsidRPr="00B7201E">
        <w:rPr>
          <w:rFonts w:eastAsia="Times New Roman" w:cs="Times New Roman"/>
          <w:b/>
          <w:szCs w:val="28"/>
        </w:rPr>
        <w:t>%</w:t>
      </w:r>
      <w:r w:rsidR="00927176">
        <w:rPr>
          <w:rFonts w:eastAsia="Times New Roman" w:cs="Times New Roman"/>
          <w:b/>
          <w:szCs w:val="28"/>
        </w:rPr>
        <w:t>)</w:t>
      </w:r>
      <w:r w:rsidRPr="00B7201E">
        <w:rPr>
          <w:rFonts w:eastAsia="Times New Roman" w:cs="Times New Roman"/>
          <w:b/>
          <w:szCs w:val="28"/>
        </w:rPr>
        <w:t xml:space="preserve"> </w:t>
      </w:r>
      <w:r w:rsidR="009D2E60">
        <w:rPr>
          <w:rFonts w:eastAsia="Times New Roman" w:cs="Times New Roman"/>
          <w:b/>
          <w:szCs w:val="28"/>
        </w:rPr>
        <w:t xml:space="preserve">để </w:t>
      </w:r>
      <w:r w:rsidRPr="00B7201E">
        <w:rPr>
          <w:rFonts w:eastAsia="Times New Roman" w:cs="Times New Roman"/>
          <w:b/>
          <w:szCs w:val="28"/>
        </w:rPr>
        <w:t>tính đơn giá thuê đất</w:t>
      </w:r>
      <w:r w:rsidR="00B7201E" w:rsidRPr="00B7201E">
        <w:rPr>
          <w:rFonts w:eastAsia="Times New Roman" w:cs="Times New Roman"/>
          <w:b/>
          <w:szCs w:val="28"/>
        </w:rPr>
        <w:t xml:space="preserve">; </w:t>
      </w:r>
      <w:r w:rsidR="00927176">
        <w:rPr>
          <w:rFonts w:eastAsia="Times New Roman" w:cs="Times New Roman"/>
          <w:b/>
          <w:szCs w:val="28"/>
        </w:rPr>
        <w:t>đơn giá thuê đất</w:t>
      </w:r>
    </w:p>
    <w:p w:rsidR="00927176" w:rsidRDefault="00B543FF" w:rsidP="00927176">
      <w:pPr>
        <w:shd w:val="clear" w:color="auto" w:fill="FFFFFF"/>
        <w:spacing w:after="0" w:line="240" w:lineRule="auto"/>
        <w:jc w:val="center"/>
        <w:rPr>
          <w:rFonts w:eastAsia="Times New Roman" w:cs="Times New Roman"/>
          <w:b/>
          <w:szCs w:val="28"/>
        </w:rPr>
      </w:pPr>
      <w:r w:rsidRPr="00B7201E">
        <w:rPr>
          <w:rFonts w:eastAsia="Times New Roman" w:cs="Times New Roman"/>
          <w:b/>
          <w:szCs w:val="28"/>
        </w:rPr>
        <w:t>xây dựng công trình ngầm,</w:t>
      </w:r>
      <w:r w:rsidR="00927176">
        <w:rPr>
          <w:rFonts w:eastAsia="Times New Roman" w:cs="Times New Roman"/>
          <w:b/>
          <w:szCs w:val="28"/>
        </w:rPr>
        <w:t xml:space="preserve"> đơn giá thuê đất đối với đất có mặt nước </w:t>
      </w:r>
    </w:p>
    <w:p w:rsidR="00DA50E3" w:rsidRPr="00B7201E" w:rsidRDefault="00927176" w:rsidP="00927176">
      <w:pPr>
        <w:shd w:val="clear" w:color="auto" w:fill="FFFFFF"/>
        <w:spacing w:after="0" w:line="240" w:lineRule="auto"/>
        <w:jc w:val="center"/>
        <w:rPr>
          <w:rFonts w:eastAsia="Times New Roman" w:cs="Times New Roman"/>
          <w:b/>
          <w:szCs w:val="28"/>
        </w:rPr>
      </w:pPr>
      <w:r>
        <w:rPr>
          <w:rFonts w:eastAsia="Times New Roman" w:cs="Times New Roman"/>
          <w:b/>
          <w:szCs w:val="28"/>
        </w:rPr>
        <w:t>trên địa bàn tỉnh Bến Tre</w:t>
      </w:r>
    </w:p>
    <w:p w:rsidR="00B543FF" w:rsidRPr="00B7201E" w:rsidRDefault="00B543FF" w:rsidP="00DA50E3">
      <w:pPr>
        <w:shd w:val="clear" w:color="auto" w:fill="FFFFFF"/>
        <w:spacing w:before="120" w:after="120" w:line="240" w:lineRule="auto"/>
        <w:jc w:val="center"/>
        <w:rPr>
          <w:rFonts w:eastAsia="Times New Roman" w:cs="Times New Roman"/>
          <w:szCs w:val="28"/>
        </w:rPr>
      </w:pPr>
      <w:r w:rsidRPr="00B7201E">
        <w:rPr>
          <w:rFonts w:eastAsia="Times New Roman" w:cs="Times New Roman"/>
          <w:noProof/>
          <w:szCs w:val="28"/>
        </w:rPr>
        <mc:AlternateContent>
          <mc:Choice Requires="wps">
            <w:drawing>
              <wp:anchor distT="0" distB="0" distL="114300" distR="114300" simplePos="0" relativeHeight="251659264" behindDoc="0" locked="0" layoutInCell="1" allowOverlap="1" wp14:anchorId="12151127" wp14:editId="4D3FC84E">
                <wp:simplePos x="0" y="0"/>
                <wp:positionH relativeFrom="column">
                  <wp:posOffset>2338705</wp:posOffset>
                </wp:positionH>
                <wp:positionV relativeFrom="paragraph">
                  <wp:posOffset>16510</wp:posOffset>
                </wp:positionV>
                <wp:extent cx="138352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3835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35E1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15pt,1.3pt" to="29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2atA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" strokecolor="black [3200]" strokeweight=".5pt">
                <v:stroke joinstyle="miter"/>
              </v:line>
            </w:pict>
          </mc:Fallback>
        </mc:AlternateContent>
      </w:r>
    </w:p>
    <w:p w:rsidR="00DA50E3" w:rsidRPr="00B7201E" w:rsidRDefault="00DA50E3" w:rsidP="00DA50E3">
      <w:pPr>
        <w:shd w:val="clear" w:color="auto" w:fill="FFFFFF"/>
        <w:spacing w:before="120" w:after="120" w:line="240" w:lineRule="auto"/>
        <w:jc w:val="center"/>
        <w:rPr>
          <w:rFonts w:eastAsia="Times New Roman" w:cs="Times New Roman"/>
          <w:b/>
          <w:bCs/>
          <w:szCs w:val="28"/>
        </w:rPr>
      </w:pPr>
      <w:r w:rsidRPr="00B7201E">
        <w:rPr>
          <w:rFonts w:eastAsia="Times New Roman" w:cs="Times New Roman"/>
          <w:b/>
          <w:bCs/>
          <w:szCs w:val="28"/>
        </w:rPr>
        <w:t xml:space="preserve">ỦY BAN NHÂN DÂN TỈNH </w:t>
      </w:r>
      <w:r w:rsidR="00927176">
        <w:rPr>
          <w:rFonts w:eastAsia="Times New Roman" w:cs="Times New Roman"/>
          <w:b/>
          <w:bCs/>
          <w:szCs w:val="28"/>
        </w:rPr>
        <w:t>BẾN TRE</w:t>
      </w:r>
    </w:p>
    <w:p w:rsidR="00B543FF" w:rsidRPr="00B7201E" w:rsidRDefault="00B543FF" w:rsidP="00DA50E3">
      <w:pPr>
        <w:shd w:val="clear" w:color="auto" w:fill="FFFFFF"/>
        <w:spacing w:before="120" w:after="120" w:line="240" w:lineRule="auto"/>
        <w:jc w:val="center"/>
        <w:rPr>
          <w:rFonts w:eastAsia="Times New Roman" w:cs="Times New Roman"/>
          <w:szCs w:val="28"/>
        </w:rPr>
      </w:pPr>
    </w:p>
    <w:p w:rsidR="0029360C" w:rsidRPr="00B7201E" w:rsidRDefault="0029360C" w:rsidP="0029360C">
      <w:pPr>
        <w:widowControl w:val="0"/>
        <w:shd w:val="clear" w:color="auto" w:fill="FFFFFF"/>
        <w:spacing w:before="100" w:after="100" w:line="240" w:lineRule="auto"/>
        <w:ind w:firstLine="709"/>
        <w:jc w:val="both"/>
        <w:rPr>
          <w:rFonts w:eastAsia="Times New Roman" w:cs="Times New Roman"/>
          <w:i/>
          <w:iCs/>
          <w:szCs w:val="28"/>
        </w:rPr>
      </w:pPr>
      <w:r w:rsidRPr="00B7201E">
        <w:rPr>
          <w:rFonts w:eastAsia="Times New Roman" w:cs="Times New Roman"/>
          <w:i/>
          <w:iCs/>
          <w:szCs w:val="28"/>
          <w:lang w:val="vi-VN"/>
        </w:rPr>
        <w:t>Căn cứ Luật Tổ chức chính quyền địa phương ngày 19</w:t>
      </w:r>
      <w:r>
        <w:rPr>
          <w:rFonts w:eastAsia="Times New Roman" w:cs="Times New Roman"/>
          <w:i/>
          <w:iCs/>
          <w:szCs w:val="28"/>
        </w:rPr>
        <w:t xml:space="preserve"> tháng </w:t>
      </w:r>
      <w:r w:rsidRPr="00B7201E">
        <w:rPr>
          <w:rFonts w:eastAsia="Times New Roman" w:cs="Times New Roman"/>
          <w:i/>
          <w:iCs/>
          <w:szCs w:val="28"/>
          <w:lang w:val="vi-VN"/>
        </w:rPr>
        <w:t>6</w:t>
      </w:r>
      <w:r>
        <w:rPr>
          <w:rFonts w:eastAsia="Times New Roman" w:cs="Times New Roman"/>
          <w:i/>
          <w:iCs/>
          <w:szCs w:val="28"/>
        </w:rPr>
        <w:t xml:space="preserve"> năm </w:t>
      </w:r>
      <w:r w:rsidRPr="00B7201E">
        <w:rPr>
          <w:rFonts w:eastAsia="Times New Roman" w:cs="Times New Roman"/>
          <w:i/>
          <w:iCs/>
          <w:szCs w:val="28"/>
          <w:lang w:val="vi-VN"/>
        </w:rPr>
        <w:t>2015;</w:t>
      </w:r>
    </w:p>
    <w:p w:rsidR="0029360C" w:rsidRPr="00B7201E" w:rsidRDefault="0029360C" w:rsidP="0029360C">
      <w:pPr>
        <w:widowControl w:val="0"/>
        <w:shd w:val="clear" w:color="auto" w:fill="FFFFFF"/>
        <w:spacing w:before="100" w:after="100" w:line="240" w:lineRule="auto"/>
        <w:ind w:firstLine="709"/>
        <w:jc w:val="both"/>
        <w:rPr>
          <w:rFonts w:eastAsia="Times New Roman" w:cs="Times New Roman"/>
          <w:i/>
          <w:iCs/>
          <w:szCs w:val="28"/>
        </w:rPr>
      </w:pPr>
      <w:r w:rsidRPr="00B7201E">
        <w:rPr>
          <w:rFonts w:cs="Times New Roman"/>
          <w:i/>
          <w:szCs w:val="28"/>
        </w:rPr>
        <w:t>Căn cứ Luật sửa đổi, bổ sung một số điều của Luật Tổ chức Chính phủ và Luật Tổ chức chính quyền địa phương ngày 22</w:t>
      </w:r>
      <w:r>
        <w:rPr>
          <w:rFonts w:cs="Times New Roman"/>
          <w:i/>
          <w:szCs w:val="28"/>
        </w:rPr>
        <w:t xml:space="preserve"> tháng </w:t>
      </w:r>
      <w:r w:rsidRPr="00B7201E">
        <w:rPr>
          <w:rFonts w:cs="Times New Roman"/>
          <w:i/>
          <w:szCs w:val="28"/>
        </w:rPr>
        <w:t>11</w:t>
      </w:r>
      <w:r>
        <w:rPr>
          <w:rFonts w:cs="Times New Roman"/>
          <w:i/>
          <w:szCs w:val="28"/>
        </w:rPr>
        <w:t xml:space="preserve"> năm </w:t>
      </w:r>
      <w:r w:rsidRPr="00B7201E">
        <w:rPr>
          <w:rFonts w:cs="Times New Roman"/>
          <w:i/>
          <w:szCs w:val="28"/>
        </w:rPr>
        <w:t>2019;</w:t>
      </w:r>
    </w:p>
    <w:p w:rsidR="0029360C" w:rsidRPr="00B7201E" w:rsidRDefault="0029360C" w:rsidP="0029360C">
      <w:pPr>
        <w:widowControl w:val="0"/>
        <w:shd w:val="clear" w:color="auto" w:fill="FFFFFF"/>
        <w:spacing w:before="100" w:after="100" w:line="240" w:lineRule="auto"/>
        <w:ind w:firstLine="709"/>
        <w:jc w:val="both"/>
        <w:rPr>
          <w:rFonts w:eastAsia="Times New Roman" w:cs="Times New Roman"/>
          <w:i/>
          <w:iCs/>
          <w:spacing w:val="-4"/>
          <w:szCs w:val="28"/>
        </w:rPr>
      </w:pPr>
      <w:r w:rsidRPr="00B7201E">
        <w:rPr>
          <w:rFonts w:eastAsia="Times New Roman" w:cs="Times New Roman"/>
          <w:i/>
          <w:iCs/>
          <w:spacing w:val="-4"/>
          <w:szCs w:val="28"/>
        </w:rPr>
        <w:t>Căn cứ Luật Ban hành văn bản quy phạm pháp luật ngày 22</w:t>
      </w:r>
      <w:r>
        <w:rPr>
          <w:rFonts w:eastAsia="Times New Roman" w:cs="Times New Roman"/>
          <w:i/>
          <w:iCs/>
          <w:spacing w:val="-4"/>
          <w:szCs w:val="28"/>
        </w:rPr>
        <w:t xml:space="preserve"> tháng </w:t>
      </w:r>
      <w:r w:rsidRPr="00B7201E">
        <w:rPr>
          <w:rFonts w:eastAsia="Times New Roman" w:cs="Times New Roman"/>
          <w:i/>
          <w:iCs/>
          <w:spacing w:val="-4"/>
          <w:szCs w:val="28"/>
        </w:rPr>
        <w:t>6</w:t>
      </w:r>
      <w:r>
        <w:rPr>
          <w:rFonts w:eastAsia="Times New Roman" w:cs="Times New Roman"/>
          <w:i/>
          <w:iCs/>
          <w:spacing w:val="-4"/>
          <w:szCs w:val="28"/>
        </w:rPr>
        <w:t xml:space="preserve"> năm </w:t>
      </w:r>
      <w:r w:rsidRPr="00B7201E">
        <w:rPr>
          <w:rFonts w:eastAsia="Times New Roman" w:cs="Times New Roman"/>
          <w:i/>
          <w:iCs/>
          <w:spacing w:val="-4"/>
          <w:szCs w:val="28"/>
        </w:rPr>
        <w:t>2015;</w:t>
      </w:r>
    </w:p>
    <w:p w:rsidR="0029360C" w:rsidRDefault="0029360C" w:rsidP="0029360C">
      <w:pPr>
        <w:widowControl w:val="0"/>
        <w:shd w:val="clear" w:color="auto" w:fill="FFFFFF"/>
        <w:spacing w:before="100" w:after="100" w:line="240" w:lineRule="auto"/>
        <w:ind w:firstLine="709"/>
        <w:jc w:val="both"/>
        <w:rPr>
          <w:rFonts w:cs="Times New Roman"/>
          <w:i/>
          <w:szCs w:val="28"/>
        </w:rPr>
      </w:pPr>
      <w:r w:rsidRPr="00B7201E">
        <w:rPr>
          <w:rFonts w:cs="Times New Roman"/>
          <w:i/>
          <w:szCs w:val="28"/>
        </w:rPr>
        <w:t>Căn cứ Luật sửa đổi, bổ sung một số điều của Luật Ban hành văn bản quy phạm pháp luật ngày 18</w:t>
      </w:r>
      <w:r>
        <w:rPr>
          <w:rFonts w:cs="Times New Roman"/>
          <w:i/>
          <w:szCs w:val="28"/>
        </w:rPr>
        <w:t xml:space="preserve"> tháng </w:t>
      </w:r>
      <w:r w:rsidRPr="00B7201E">
        <w:rPr>
          <w:rFonts w:cs="Times New Roman"/>
          <w:i/>
          <w:szCs w:val="28"/>
        </w:rPr>
        <w:t>6</w:t>
      </w:r>
      <w:r>
        <w:rPr>
          <w:rFonts w:cs="Times New Roman"/>
          <w:i/>
          <w:szCs w:val="28"/>
        </w:rPr>
        <w:t xml:space="preserve"> năm </w:t>
      </w:r>
      <w:r w:rsidRPr="00B7201E">
        <w:rPr>
          <w:rFonts w:cs="Times New Roman"/>
          <w:i/>
          <w:szCs w:val="28"/>
        </w:rPr>
        <w:t>2020;</w:t>
      </w:r>
    </w:p>
    <w:p w:rsidR="008F05EB" w:rsidRPr="00CB028A" w:rsidRDefault="008F05EB" w:rsidP="00B3209E">
      <w:pPr>
        <w:tabs>
          <w:tab w:val="left" w:pos="709"/>
          <w:tab w:val="left" w:pos="2552"/>
        </w:tabs>
        <w:spacing w:line="360" w:lineRule="exact"/>
        <w:ind w:firstLine="567"/>
        <w:jc w:val="both"/>
        <w:rPr>
          <w:i/>
          <w:iCs/>
          <w:szCs w:val="28"/>
        </w:rPr>
      </w:pPr>
      <w:r w:rsidRPr="00CB028A">
        <w:rPr>
          <w:i/>
          <w:iCs/>
          <w:szCs w:val="28"/>
        </w:rPr>
        <w:t>Căn cứ Luật Đấ</w:t>
      </w:r>
      <w:r w:rsidR="00002249">
        <w:rPr>
          <w:i/>
          <w:iCs/>
          <w:szCs w:val="28"/>
        </w:rPr>
        <w:t xml:space="preserve">t đai ngày 18 tháng 01 năm </w:t>
      </w:r>
      <w:r w:rsidR="00B3209E">
        <w:rPr>
          <w:i/>
          <w:iCs/>
          <w:szCs w:val="28"/>
        </w:rPr>
        <w:t xml:space="preserve">2024; </w:t>
      </w:r>
      <w:r w:rsidRPr="00CB028A">
        <w:rPr>
          <w:i/>
          <w:iCs/>
          <w:szCs w:val="28"/>
        </w:rPr>
        <w:t xml:space="preserve">Luật sửa đổi, bổ sung một số điều của Luật Đất đai </w:t>
      </w:r>
      <w:r w:rsidR="00002249">
        <w:rPr>
          <w:i/>
          <w:iCs/>
          <w:szCs w:val="28"/>
        </w:rPr>
        <w:t xml:space="preserve">ngày 29 tháng 6 năm </w:t>
      </w:r>
      <w:r w:rsidRPr="00CB028A">
        <w:rPr>
          <w:i/>
          <w:iCs/>
          <w:szCs w:val="28"/>
        </w:rPr>
        <w:t>2024;</w:t>
      </w:r>
    </w:p>
    <w:p w:rsidR="0029360C" w:rsidRPr="00B7201E" w:rsidRDefault="0029360C" w:rsidP="0029360C">
      <w:pPr>
        <w:shd w:val="clear" w:color="auto" w:fill="FFFFFF"/>
        <w:spacing w:before="120" w:after="120" w:line="240" w:lineRule="auto"/>
        <w:ind w:firstLine="709"/>
        <w:jc w:val="both"/>
        <w:rPr>
          <w:rFonts w:eastAsia="Times New Roman" w:cs="Times New Roman"/>
          <w:i/>
          <w:iCs/>
          <w:szCs w:val="28"/>
        </w:rPr>
      </w:pPr>
      <w:r w:rsidRPr="00B7201E">
        <w:rPr>
          <w:rFonts w:eastAsia="Times New Roman" w:cs="Times New Roman"/>
          <w:i/>
          <w:iCs/>
          <w:szCs w:val="28"/>
        </w:rPr>
        <w:t>Căn cứ Nghị định số </w:t>
      </w:r>
      <w:hyperlink r:id="rId5" w:tgtFrame="_blank" w:tooltip="Nghị định 46/2014/NĐ-CP" w:history="1">
        <w:r w:rsidR="00927176">
          <w:rPr>
            <w:rFonts w:eastAsia="Times New Roman" w:cs="Times New Roman"/>
            <w:i/>
            <w:iCs/>
            <w:szCs w:val="28"/>
          </w:rPr>
          <w:t>103/202</w:t>
        </w:r>
        <w:r w:rsidRPr="00B7201E">
          <w:rPr>
            <w:rFonts w:eastAsia="Times New Roman" w:cs="Times New Roman"/>
            <w:i/>
            <w:iCs/>
            <w:szCs w:val="28"/>
          </w:rPr>
          <w:t>4/NĐ-CP</w:t>
        </w:r>
      </w:hyperlink>
      <w:r w:rsidR="00927176">
        <w:rPr>
          <w:rFonts w:eastAsia="Times New Roman" w:cs="Times New Roman"/>
          <w:i/>
          <w:iCs/>
          <w:szCs w:val="28"/>
        </w:rPr>
        <w:t> ngày 30 tháng 7 năm 202</w:t>
      </w:r>
      <w:r w:rsidRPr="00B7201E">
        <w:rPr>
          <w:rFonts w:eastAsia="Times New Roman" w:cs="Times New Roman"/>
          <w:i/>
          <w:iCs/>
          <w:szCs w:val="28"/>
        </w:rPr>
        <w:t>4 của Chính p</w:t>
      </w:r>
      <w:r w:rsidR="00927176">
        <w:rPr>
          <w:rFonts w:eastAsia="Times New Roman" w:cs="Times New Roman"/>
          <w:i/>
          <w:iCs/>
          <w:szCs w:val="28"/>
        </w:rPr>
        <w:t>hủ quy định về thu tiền sử dụng đất, tiền thuê đất.</w:t>
      </w:r>
    </w:p>
    <w:p w:rsidR="0029360C" w:rsidRPr="00B7201E" w:rsidRDefault="0029360C" w:rsidP="0029360C">
      <w:pPr>
        <w:shd w:val="clear" w:color="auto" w:fill="FFFFFF"/>
        <w:spacing w:before="120" w:after="120" w:line="240" w:lineRule="auto"/>
        <w:ind w:firstLine="709"/>
        <w:jc w:val="both"/>
        <w:rPr>
          <w:rFonts w:eastAsia="Times New Roman" w:cs="Times New Roman"/>
          <w:i/>
          <w:szCs w:val="28"/>
        </w:rPr>
      </w:pPr>
      <w:r w:rsidRPr="00B7201E">
        <w:rPr>
          <w:rFonts w:eastAsia="Times New Roman" w:cs="Times New Roman"/>
          <w:i/>
          <w:iCs/>
          <w:szCs w:val="28"/>
        </w:rPr>
        <w:t xml:space="preserve">Căn cứ </w:t>
      </w:r>
      <w:r w:rsidRPr="00B7201E">
        <w:rPr>
          <w:bCs/>
          <w:i/>
          <w:szCs w:val="28"/>
        </w:rPr>
        <w:t>Nghị định số 31/2021/NĐ-CP ngày 26</w:t>
      </w:r>
      <w:r>
        <w:rPr>
          <w:bCs/>
          <w:i/>
          <w:szCs w:val="28"/>
        </w:rPr>
        <w:t xml:space="preserve"> tháng </w:t>
      </w:r>
      <w:r w:rsidRPr="00B7201E">
        <w:rPr>
          <w:bCs/>
          <w:i/>
          <w:szCs w:val="28"/>
        </w:rPr>
        <w:t>3</w:t>
      </w:r>
      <w:r>
        <w:rPr>
          <w:bCs/>
          <w:i/>
          <w:szCs w:val="28"/>
        </w:rPr>
        <w:t xml:space="preserve"> năm </w:t>
      </w:r>
      <w:r w:rsidRPr="00B7201E">
        <w:rPr>
          <w:bCs/>
          <w:i/>
          <w:szCs w:val="28"/>
        </w:rPr>
        <w:t>2021 quy định chi tiết và hướng dẫn thi hành một số điều của Luật Đầu tư;</w:t>
      </w:r>
    </w:p>
    <w:p w:rsidR="00DA50E3" w:rsidRPr="00B7201E" w:rsidRDefault="0029360C" w:rsidP="0029360C">
      <w:pPr>
        <w:shd w:val="clear" w:color="auto" w:fill="FFFFFF"/>
        <w:spacing w:before="120" w:after="120" w:line="240" w:lineRule="auto"/>
        <w:ind w:firstLine="709"/>
        <w:jc w:val="both"/>
        <w:rPr>
          <w:rFonts w:eastAsia="Times New Roman" w:cs="Times New Roman"/>
          <w:szCs w:val="28"/>
        </w:rPr>
      </w:pPr>
      <w:r w:rsidRPr="00B7201E">
        <w:rPr>
          <w:rFonts w:eastAsia="Times New Roman" w:cs="Times New Roman"/>
          <w:i/>
          <w:iCs/>
          <w:szCs w:val="28"/>
        </w:rPr>
        <w:t>Theo đề nghị của Giám đốc Sở Tài chính</w:t>
      </w:r>
      <w:r w:rsidR="008F05EB">
        <w:rPr>
          <w:rFonts w:eastAsia="Times New Roman" w:cs="Times New Roman"/>
          <w:i/>
          <w:iCs/>
          <w:szCs w:val="28"/>
        </w:rPr>
        <w:t xml:space="preserve"> tại Tờ trình số        /TTr-STC ngày      tháng     năm 2024.</w:t>
      </w:r>
    </w:p>
    <w:p w:rsidR="00DA50E3" w:rsidRPr="00B7201E" w:rsidRDefault="00DA50E3" w:rsidP="00DA50E3">
      <w:pPr>
        <w:shd w:val="clear" w:color="auto" w:fill="FFFFFF"/>
        <w:spacing w:before="120" w:after="120" w:line="240" w:lineRule="auto"/>
        <w:jc w:val="center"/>
        <w:rPr>
          <w:rFonts w:eastAsia="Times New Roman" w:cs="Times New Roman"/>
          <w:szCs w:val="28"/>
        </w:rPr>
      </w:pPr>
      <w:r w:rsidRPr="00B7201E">
        <w:rPr>
          <w:rFonts w:eastAsia="Times New Roman" w:cs="Times New Roman"/>
          <w:b/>
          <w:bCs/>
          <w:szCs w:val="28"/>
        </w:rPr>
        <w:t>QUYẾT ĐỊNH:</w:t>
      </w:r>
    </w:p>
    <w:p w:rsidR="00DA50E3" w:rsidRPr="00B7201E" w:rsidRDefault="00DA50E3" w:rsidP="00861262">
      <w:pPr>
        <w:shd w:val="clear" w:color="auto" w:fill="FFFFFF"/>
        <w:spacing w:before="120" w:after="120" w:line="288" w:lineRule="auto"/>
        <w:ind w:firstLine="709"/>
        <w:jc w:val="both"/>
        <w:rPr>
          <w:rFonts w:eastAsia="Times New Roman" w:cs="Times New Roman"/>
          <w:szCs w:val="28"/>
        </w:rPr>
      </w:pPr>
      <w:bookmarkStart w:id="1" w:name="dieu_1"/>
      <w:r w:rsidRPr="00B7201E">
        <w:rPr>
          <w:rFonts w:eastAsia="Times New Roman" w:cs="Times New Roman"/>
          <w:b/>
          <w:bCs/>
          <w:szCs w:val="28"/>
        </w:rPr>
        <w:t>Điều 1. Phạm vi điều chỉnh và đối tượng áp dụng</w:t>
      </w:r>
      <w:bookmarkEnd w:id="1"/>
    </w:p>
    <w:p w:rsidR="00DA50E3" w:rsidRPr="00871F16" w:rsidRDefault="00DA50E3" w:rsidP="00861262">
      <w:pPr>
        <w:shd w:val="clear" w:color="auto" w:fill="FFFFFF"/>
        <w:spacing w:before="120" w:after="120" w:line="288" w:lineRule="auto"/>
        <w:ind w:firstLine="709"/>
        <w:jc w:val="both"/>
        <w:rPr>
          <w:rFonts w:eastAsia="Times New Roman" w:cs="Times New Roman"/>
          <w:szCs w:val="28"/>
        </w:rPr>
      </w:pPr>
      <w:r w:rsidRPr="00871F16">
        <w:rPr>
          <w:rFonts w:eastAsia="Times New Roman" w:cs="Times New Roman"/>
          <w:bCs/>
          <w:szCs w:val="28"/>
        </w:rPr>
        <w:t>1. Phạm vi điều chỉnh</w:t>
      </w:r>
    </w:p>
    <w:p w:rsidR="00DB541A" w:rsidRPr="00B7201E" w:rsidRDefault="00DA50E3" w:rsidP="00861262">
      <w:pPr>
        <w:shd w:val="clear" w:color="auto" w:fill="FFFFFF"/>
        <w:spacing w:before="120" w:after="120" w:line="288" w:lineRule="auto"/>
        <w:ind w:firstLine="709"/>
        <w:jc w:val="both"/>
        <w:rPr>
          <w:rFonts w:eastAsia="Times New Roman" w:cs="Times New Roman"/>
          <w:szCs w:val="28"/>
        </w:rPr>
      </w:pPr>
      <w:r w:rsidRPr="00B7201E">
        <w:rPr>
          <w:rFonts w:eastAsia="Times New Roman" w:cs="Times New Roman"/>
          <w:szCs w:val="28"/>
        </w:rPr>
        <w:t>Quyết định này quy định tỷ lệ phần tr</w:t>
      </w:r>
      <w:r w:rsidR="00A72760" w:rsidRPr="00B7201E">
        <w:rPr>
          <w:rFonts w:eastAsia="Times New Roman" w:cs="Times New Roman"/>
          <w:szCs w:val="28"/>
        </w:rPr>
        <w:t xml:space="preserve">ăm (%) để tính đơn giá thuê đất </w:t>
      </w:r>
      <w:r w:rsidRPr="00B7201E">
        <w:rPr>
          <w:rFonts w:eastAsia="Times New Roman" w:cs="Times New Roman"/>
          <w:szCs w:val="28"/>
        </w:rPr>
        <w:t xml:space="preserve">trả tiền thuê đất hàng năm không </w:t>
      </w:r>
      <w:r w:rsidR="007811E7">
        <w:rPr>
          <w:rFonts w:eastAsia="Times New Roman" w:cs="Times New Roman"/>
          <w:szCs w:val="28"/>
        </w:rPr>
        <w:t xml:space="preserve">thông </w:t>
      </w:r>
      <w:r w:rsidRPr="00B7201E">
        <w:rPr>
          <w:rFonts w:eastAsia="Times New Roman" w:cs="Times New Roman"/>
          <w:szCs w:val="28"/>
        </w:rPr>
        <w:t xml:space="preserve">qua hình thức đấu giá; </w:t>
      </w:r>
      <w:r w:rsidR="00746509" w:rsidRPr="00B7201E">
        <w:rPr>
          <w:rFonts w:eastAsia="Times New Roman" w:cs="Times New Roman"/>
          <w:szCs w:val="28"/>
        </w:rPr>
        <w:t>đơn giá thuê đất để xây dựng công trình ngầm (không phải là phần ngầm của công trình xây dựng trên mặt đất)</w:t>
      </w:r>
      <w:r w:rsidR="00DB541A" w:rsidRPr="00B7201E">
        <w:rPr>
          <w:rFonts w:eastAsia="Times New Roman" w:cs="Times New Roman"/>
          <w:szCs w:val="28"/>
        </w:rPr>
        <w:t>;</w:t>
      </w:r>
      <w:r w:rsidR="00746509" w:rsidRPr="00B7201E">
        <w:rPr>
          <w:rFonts w:eastAsia="Times New Roman" w:cs="Times New Roman"/>
          <w:szCs w:val="28"/>
        </w:rPr>
        <w:t xml:space="preserve"> </w:t>
      </w:r>
      <w:r w:rsidRPr="00B7201E">
        <w:rPr>
          <w:rFonts w:eastAsia="Times New Roman" w:cs="Times New Roman"/>
          <w:szCs w:val="28"/>
        </w:rPr>
        <w:t>đơn giá thuê đất có mặt nước</w:t>
      </w:r>
      <w:r w:rsidR="00376115">
        <w:rPr>
          <w:rFonts w:eastAsia="Times New Roman" w:cs="Times New Roman"/>
          <w:szCs w:val="28"/>
        </w:rPr>
        <w:t xml:space="preserve"> </w:t>
      </w:r>
      <w:r w:rsidRPr="00B7201E">
        <w:rPr>
          <w:rFonts w:eastAsia="Times New Roman" w:cs="Times New Roman"/>
          <w:szCs w:val="28"/>
        </w:rPr>
        <w:t xml:space="preserve"> trên địa bàn tỉnh </w:t>
      </w:r>
      <w:r w:rsidR="00376115">
        <w:rPr>
          <w:rFonts w:eastAsia="Times New Roman" w:cs="Times New Roman"/>
          <w:szCs w:val="28"/>
        </w:rPr>
        <w:t>Bến Tre</w:t>
      </w:r>
      <w:r w:rsidRPr="00B7201E">
        <w:rPr>
          <w:rFonts w:eastAsia="Times New Roman" w:cs="Times New Roman"/>
          <w:szCs w:val="28"/>
        </w:rPr>
        <w:t xml:space="preserve">. </w:t>
      </w:r>
    </w:p>
    <w:p w:rsidR="00DA50E3" w:rsidRPr="00871F16" w:rsidRDefault="00DA50E3" w:rsidP="00861262">
      <w:pPr>
        <w:shd w:val="clear" w:color="auto" w:fill="FFFFFF"/>
        <w:spacing w:before="120" w:after="120" w:line="288" w:lineRule="auto"/>
        <w:ind w:firstLine="709"/>
        <w:jc w:val="both"/>
        <w:rPr>
          <w:rFonts w:eastAsia="Times New Roman" w:cs="Times New Roman"/>
          <w:szCs w:val="28"/>
        </w:rPr>
      </w:pPr>
      <w:r w:rsidRPr="00871F16">
        <w:rPr>
          <w:rFonts w:eastAsia="Times New Roman" w:cs="Times New Roman"/>
          <w:bCs/>
          <w:szCs w:val="28"/>
        </w:rPr>
        <w:lastRenderedPageBreak/>
        <w:t>2. Đối tượng áp dụng</w:t>
      </w:r>
    </w:p>
    <w:p w:rsidR="00DA50E3" w:rsidRPr="00B7201E" w:rsidRDefault="00DB541A" w:rsidP="00861262">
      <w:pPr>
        <w:shd w:val="clear" w:color="auto" w:fill="FFFFFF"/>
        <w:spacing w:before="120" w:after="120" w:line="288" w:lineRule="auto"/>
        <w:ind w:firstLine="709"/>
        <w:jc w:val="both"/>
        <w:rPr>
          <w:rFonts w:eastAsia="Times New Roman" w:cs="Times New Roman"/>
          <w:szCs w:val="28"/>
        </w:rPr>
      </w:pPr>
      <w:r w:rsidRPr="00B7201E">
        <w:rPr>
          <w:rFonts w:eastAsia="Times New Roman" w:cs="Times New Roman"/>
          <w:szCs w:val="28"/>
        </w:rPr>
        <w:t xml:space="preserve">a) </w:t>
      </w:r>
      <w:r w:rsidR="00DA50E3" w:rsidRPr="00B7201E">
        <w:rPr>
          <w:rFonts w:eastAsia="Times New Roman" w:cs="Times New Roman"/>
          <w:szCs w:val="28"/>
        </w:rPr>
        <w:t>Các tổ chức, cá nhân thuộc đối tượng phải nộp tiền thuê đất, thuê mặt nước</w:t>
      </w:r>
      <w:r w:rsidR="00376115">
        <w:rPr>
          <w:rFonts w:eastAsia="Times New Roman" w:cs="Times New Roman"/>
          <w:szCs w:val="28"/>
        </w:rPr>
        <w:t>, xây dựng công trình ngầm</w:t>
      </w:r>
      <w:r w:rsidR="00DA50E3" w:rsidRPr="00B7201E">
        <w:rPr>
          <w:rFonts w:eastAsia="Times New Roman" w:cs="Times New Roman"/>
          <w:szCs w:val="28"/>
        </w:rPr>
        <w:t xml:space="preserve"> theo quy định của Luật Đất đai.</w:t>
      </w:r>
    </w:p>
    <w:p w:rsidR="00DB541A" w:rsidRPr="00B7201E" w:rsidRDefault="00DB541A" w:rsidP="00861262">
      <w:pPr>
        <w:shd w:val="clear" w:color="auto" w:fill="FFFFFF"/>
        <w:spacing w:before="120" w:after="120" w:line="288" w:lineRule="auto"/>
        <w:ind w:firstLine="709"/>
        <w:jc w:val="both"/>
        <w:rPr>
          <w:rFonts w:eastAsia="Times New Roman" w:cs="Times New Roman"/>
          <w:szCs w:val="28"/>
        </w:rPr>
      </w:pPr>
      <w:r w:rsidRPr="00B7201E">
        <w:rPr>
          <w:rFonts w:eastAsia="Times New Roman" w:cs="Times New Roman"/>
          <w:szCs w:val="28"/>
        </w:rPr>
        <w:t xml:space="preserve">b) </w:t>
      </w:r>
      <w:r w:rsidR="00376115">
        <w:rPr>
          <w:rFonts w:eastAsia="Times New Roman" w:cs="Times New Roman"/>
          <w:szCs w:val="28"/>
        </w:rPr>
        <w:t>Ban Quản lý Khu Công nghiệp</w:t>
      </w:r>
      <w:r w:rsidRPr="00B7201E">
        <w:rPr>
          <w:rFonts w:eastAsia="Times New Roman" w:cs="Times New Roman"/>
          <w:szCs w:val="28"/>
        </w:rPr>
        <w:t xml:space="preserve"> và các cơ quan, tổ chức, cá nhân thực hiện nhiệm vụ quản lý nhà nước có liên quan.</w:t>
      </w:r>
    </w:p>
    <w:p w:rsidR="00DB541A" w:rsidRPr="00B7201E" w:rsidRDefault="00DB541A" w:rsidP="00861262">
      <w:pPr>
        <w:shd w:val="clear" w:color="auto" w:fill="FFFFFF"/>
        <w:spacing w:before="120" w:after="120" w:line="288" w:lineRule="auto"/>
        <w:ind w:firstLine="709"/>
        <w:jc w:val="both"/>
        <w:rPr>
          <w:rFonts w:eastAsia="Times New Roman" w:cs="Times New Roman"/>
          <w:szCs w:val="28"/>
        </w:rPr>
      </w:pPr>
      <w:r w:rsidRPr="00B7201E">
        <w:rPr>
          <w:rFonts w:eastAsia="Times New Roman" w:cs="Times New Roman"/>
          <w:szCs w:val="28"/>
        </w:rPr>
        <w:t>c) Các cơ quan, tổ chức, cá nhân khác có liên quan.</w:t>
      </w:r>
    </w:p>
    <w:p w:rsidR="00DA50E3" w:rsidRPr="0090515A" w:rsidRDefault="00DA50E3" w:rsidP="00861262">
      <w:pPr>
        <w:shd w:val="clear" w:color="auto" w:fill="FFFFFF"/>
        <w:spacing w:before="120" w:after="120" w:line="288" w:lineRule="auto"/>
        <w:ind w:firstLine="709"/>
        <w:jc w:val="both"/>
        <w:rPr>
          <w:rFonts w:eastAsia="Times New Roman" w:cs="Times New Roman"/>
          <w:bCs/>
          <w:i/>
          <w:szCs w:val="28"/>
        </w:rPr>
      </w:pPr>
      <w:bookmarkStart w:id="2" w:name="dieu_2"/>
      <w:r w:rsidRPr="00B7201E">
        <w:rPr>
          <w:rFonts w:eastAsia="Times New Roman" w:cs="Times New Roman"/>
          <w:b/>
          <w:bCs/>
          <w:szCs w:val="28"/>
        </w:rPr>
        <w:t xml:space="preserve">Điều 2. </w:t>
      </w:r>
      <w:r w:rsidR="00A03382">
        <w:rPr>
          <w:rFonts w:eastAsia="Times New Roman" w:cs="Times New Roman"/>
          <w:b/>
          <w:bCs/>
          <w:szCs w:val="28"/>
        </w:rPr>
        <w:t>Quy định t</w:t>
      </w:r>
      <w:r w:rsidRPr="00B7201E">
        <w:rPr>
          <w:rFonts w:eastAsia="Times New Roman" w:cs="Times New Roman"/>
          <w:b/>
          <w:bCs/>
          <w:szCs w:val="28"/>
        </w:rPr>
        <w:t xml:space="preserve">ỷ lệ phần trăm đề tính đơn giá thuê </w:t>
      </w:r>
      <w:r w:rsidRPr="0090515A">
        <w:rPr>
          <w:rFonts w:eastAsia="Times New Roman" w:cs="Times New Roman"/>
          <w:bCs/>
          <w:i/>
          <w:szCs w:val="28"/>
        </w:rPr>
        <w:t xml:space="preserve">đất trả tiền thuê đất hàng năm không </w:t>
      </w:r>
      <w:r w:rsidR="00376115" w:rsidRPr="0090515A">
        <w:rPr>
          <w:rFonts w:eastAsia="Times New Roman" w:cs="Times New Roman"/>
          <w:bCs/>
          <w:i/>
          <w:szCs w:val="28"/>
        </w:rPr>
        <w:t xml:space="preserve">thông </w:t>
      </w:r>
      <w:r w:rsidRPr="0090515A">
        <w:rPr>
          <w:rFonts w:eastAsia="Times New Roman" w:cs="Times New Roman"/>
          <w:bCs/>
          <w:i/>
          <w:szCs w:val="28"/>
        </w:rPr>
        <w:t>qua hình thức đấu giá</w:t>
      </w:r>
      <w:bookmarkEnd w:id="2"/>
    </w:p>
    <w:p w:rsidR="0090515A" w:rsidRPr="00B7201E" w:rsidRDefault="0090515A" w:rsidP="00861262">
      <w:pPr>
        <w:pStyle w:val="NormalWeb"/>
        <w:shd w:val="clear" w:color="auto" w:fill="FFFFFF"/>
        <w:spacing w:before="120" w:beforeAutospacing="0" w:after="120" w:afterAutospacing="0" w:line="288" w:lineRule="auto"/>
        <w:ind w:firstLine="709"/>
        <w:jc w:val="both"/>
        <w:rPr>
          <w:sz w:val="28"/>
          <w:szCs w:val="28"/>
        </w:rPr>
      </w:pPr>
      <w:r>
        <w:rPr>
          <w:sz w:val="28"/>
          <w:szCs w:val="28"/>
        </w:rPr>
        <w:t>1</w:t>
      </w:r>
      <w:r>
        <w:rPr>
          <w:sz w:val="28"/>
          <w:szCs w:val="28"/>
          <w:lang w:val="vi-VN"/>
        </w:rPr>
        <w:t xml:space="preserve">) </w:t>
      </w:r>
      <w:r>
        <w:rPr>
          <w:sz w:val="28"/>
          <w:szCs w:val="28"/>
        </w:rPr>
        <w:t>2</w:t>
      </w:r>
      <w:r w:rsidR="00ED2BE5" w:rsidRPr="00B7201E">
        <w:rPr>
          <w:sz w:val="28"/>
          <w:szCs w:val="28"/>
          <w:lang w:val="vi-VN"/>
        </w:rPr>
        <w:t xml:space="preserve">% </w:t>
      </w:r>
      <w:r w:rsidR="00ED2BE5">
        <w:rPr>
          <w:sz w:val="28"/>
          <w:szCs w:val="28"/>
        </w:rPr>
        <w:t>đối với</w:t>
      </w:r>
      <w:r>
        <w:rPr>
          <w:sz w:val="28"/>
          <w:szCs w:val="28"/>
        </w:rPr>
        <w:t xml:space="preserve"> đất phi nông nghiệp tại nông thôn và đất phi nông nghiệp tại đô thị thuộc địa bàn </w:t>
      </w:r>
      <w:r>
        <w:rPr>
          <w:sz w:val="28"/>
          <w:szCs w:val="28"/>
          <w:lang w:val="vi-VN"/>
        </w:rPr>
        <w:t xml:space="preserve">thành phố </w:t>
      </w:r>
      <w:r>
        <w:rPr>
          <w:sz w:val="28"/>
          <w:szCs w:val="28"/>
        </w:rPr>
        <w:t>Bến Tre</w:t>
      </w:r>
      <w:r w:rsidRPr="00B7201E">
        <w:rPr>
          <w:sz w:val="28"/>
          <w:szCs w:val="28"/>
          <w:lang w:val="vi-VN"/>
        </w:rPr>
        <w:t>.</w:t>
      </w:r>
    </w:p>
    <w:p w:rsidR="00ED2BE5" w:rsidRPr="0090515A" w:rsidRDefault="0090515A" w:rsidP="00861262">
      <w:pPr>
        <w:pStyle w:val="NormalWeb"/>
        <w:shd w:val="clear" w:color="auto" w:fill="FFFFFF"/>
        <w:spacing w:before="120" w:beforeAutospacing="0" w:after="120" w:afterAutospacing="0" w:line="288" w:lineRule="auto"/>
        <w:ind w:firstLine="709"/>
        <w:jc w:val="both"/>
        <w:rPr>
          <w:sz w:val="28"/>
          <w:szCs w:val="28"/>
        </w:rPr>
      </w:pPr>
      <w:r>
        <w:rPr>
          <w:sz w:val="28"/>
          <w:szCs w:val="28"/>
        </w:rPr>
        <w:t>2</w:t>
      </w:r>
      <w:r>
        <w:rPr>
          <w:sz w:val="28"/>
          <w:szCs w:val="28"/>
          <w:lang w:val="vi-VN"/>
        </w:rPr>
        <w:t xml:space="preserve">) </w:t>
      </w:r>
      <w:r>
        <w:rPr>
          <w:sz w:val="28"/>
          <w:szCs w:val="28"/>
        </w:rPr>
        <w:t>1,5</w:t>
      </w:r>
      <w:r w:rsidRPr="00B7201E">
        <w:rPr>
          <w:sz w:val="28"/>
          <w:szCs w:val="28"/>
          <w:lang w:val="vi-VN"/>
        </w:rPr>
        <w:t xml:space="preserve">% </w:t>
      </w:r>
      <w:r>
        <w:rPr>
          <w:sz w:val="28"/>
          <w:szCs w:val="28"/>
        </w:rPr>
        <w:t>đối với đất phi nông nghiệp tại nông thôn và đất phi nông nghiệp tại đô thị thuộc địa bàn các huyện Ba Tri, Bình Đại, Châu Thành, Chợ Lách, Giồng Trôm, Mỏ Cày Bắc, Mỏ Cày Nam và Thạnh Phú.</w:t>
      </w:r>
    </w:p>
    <w:p w:rsidR="006825F1" w:rsidRDefault="0090515A" w:rsidP="00861262">
      <w:pPr>
        <w:pStyle w:val="NormalWeb"/>
        <w:shd w:val="clear" w:color="auto" w:fill="FFFFFF"/>
        <w:spacing w:before="120" w:beforeAutospacing="0" w:after="120" w:afterAutospacing="0" w:line="288" w:lineRule="auto"/>
        <w:ind w:firstLine="709"/>
        <w:jc w:val="both"/>
        <w:rPr>
          <w:sz w:val="28"/>
          <w:szCs w:val="28"/>
        </w:rPr>
      </w:pPr>
      <w:r>
        <w:rPr>
          <w:sz w:val="28"/>
          <w:szCs w:val="28"/>
        </w:rPr>
        <w:t>3)</w:t>
      </w:r>
      <w:r w:rsidR="00ED2BE5" w:rsidRPr="00B7201E">
        <w:rPr>
          <w:sz w:val="28"/>
          <w:szCs w:val="28"/>
          <w:lang w:val="vi-VN"/>
        </w:rPr>
        <w:t xml:space="preserve"> </w:t>
      </w:r>
      <w:r>
        <w:rPr>
          <w:sz w:val="28"/>
          <w:szCs w:val="28"/>
        </w:rPr>
        <w:t>1% đối với đ</w:t>
      </w:r>
      <w:r w:rsidR="00ED2BE5" w:rsidRPr="00B7201E">
        <w:rPr>
          <w:sz w:val="28"/>
          <w:szCs w:val="28"/>
          <w:lang w:val="vi-VN"/>
        </w:rPr>
        <w:t>ất sử dụng v</w:t>
      </w:r>
      <w:r w:rsidR="00ED2BE5" w:rsidRPr="00B7201E">
        <w:rPr>
          <w:sz w:val="28"/>
          <w:szCs w:val="28"/>
        </w:rPr>
        <w:t>à</w:t>
      </w:r>
      <w:r w:rsidR="00212784">
        <w:rPr>
          <w:sz w:val="28"/>
          <w:szCs w:val="28"/>
          <w:lang w:val="vi-VN"/>
        </w:rPr>
        <w:t>o mục đích trồng cây hàng năm, cây lâu năm, nuôi trồng thuỷ sản, rừng sản xuất, làm muối</w:t>
      </w:r>
      <w:r>
        <w:rPr>
          <w:sz w:val="28"/>
          <w:szCs w:val="28"/>
        </w:rPr>
        <w:t>.</w:t>
      </w:r>
    </w:p>
    <w:p w:rsidR="0004116F" w:rsidRPr="003F0813" w:rsidRDefault="0004116F" w:rsidP="0004116F">
      <w:pPr>
        <w:pStyle w:val="NormalWeb"/>
        <w:shd w:val="clear" w:color="auto" w:fill="FFFFFF"/>
        <w:spacing w:before="120" w:beforeAutospacing="0" w:after="120" w:afterAutospacing="0" w:line="288" w:lineRule="auto"/>
        <w:ind w:firstLine="709"/>
        <w:jc w:val="both"/>
        <w:rPr>
          <w:i/>
          <w:sz w:val="28"/>
          <w:szCs w:val="28"/>
        </w:rPr>
      </w:pPr>
      <w:r>
        <w:rPr>
          <w:i/>
          <w:sz w:val="28"/>
          <w:szCs w:val="28"/>
        </w:rPr>
        <w:t>4</w:t>
      </w:r>
      <w:r w:rsidRPr="003F0813">
        <w:rPr>
          <w:i/>
          <w:sz w:val="28"/>
          <w:szCs w:val="28"/>
        </w:rPr>
        <w:t xml:space="preserve">) Đối với </w:t>
      </w:r>
      <w:r>
        <w:rPr>
          <w:i/>
          <w:sz w:val="28"/>
          <w:szCs w:val="28"/>
        </w:rPr>
        <w:t>các loại đất</w:t>
      </w:r>
      <w:r w:rsidRPr="003F0813">
        <w:rPr>
          <w:i/>
          <w:sz w:val="28"/>
          <w:szCs w:val="28"/>
        </w:rPr>
        <w:t xml:space="preserve"> chưa có quy định tại khoản 1, kh</w:t>
      </w:r>
      <w:r>
        <w:rPr>
          <w:i/>
          <w:sz w:val="28"/>
          <w:szCs w:val="28"/>
        </w:rPr>
        <w:t>oản 2, khoản 3 Điều của Quyết định này</w:t>
      </w:r>
      <w:r w:rsidRPr="003F0813">
        <w:rPr>
          <w:i/>
          <w:sz w:val="28"/>
          <w:szCs w:val="28"/>
        </w:rPr>
        <w:t xml:space="preserve"> thì tỷ lệ đơn giá thuê đất tính bằng 1%.</w:t>
      </w:r>
    </w:p>
    <w:p w:rsidR="0090515A" w:rsidRPr="009A11EB" w:rsidRDefault="0004116F" w:rsidP="00861262">
      <w:pPr>
        <w:pStyle w:val="NormalWeb"/>
        <w:shd w:val="clear" w:color="auto" w:fill="FFFFFF"/>
        <w:spacing w:before="120" w:beforeAutospacing="0" w:after="120" w:afterAutospacing="0" w:line="288" w:lineRule="auto"/>
        <w:ind w:firstLine="709"/>
        <w:jc w:val="both"/>
        <w:rPr>
          <w:sz w:val="28"/>
          <w:szCs w:val="28"/>
        </w:rPr>
      </w:pPr>
      <w:r>
        <w:rPr>
          <w:sz w:val="28"/>
          <w:szCs w:val="28"/>
          <w:lang w:val="vi-VN"/>
        </w:rPr>
        <w:t>5</w:t>
      </w:r>
      <w:r w:rsidR="0090515A">
        <w:rPr>
          <w:sz w:val="28"/>
          <w:szCs w:val="28"/>
          <w:lang w:val="vi-VN"/>
        </w:rPr>
        <w:t xml:space="preserve">) </w:t>
      </w:r>
      <w:r>
        <w:rPr>
          <w:sz w:val="28"/>
          <w:szCs w:val="28"/>
          <w:lang w:val="vi-VN"/>
        </w:rPr>
        <w:t xml:space="preserve">Đối với đất thuộc danh mục địa bàn có </w:t>
      </w:r>
      <w:r w:rsidR="0090515A" w:rsidRPr="0090515A">
        <w:rPr>
          <w:sz w:val="28"/>
          <w:szCs w:val="28"/>
          <w:lang w:val="vi-VN"/>
        </w:rPr>
        <w:t>điều kiện</w:t>
      </w:r>
      <w:r w:rsidR="00DB0ED5">
        <w:rPr>
          <w:sz w:val="28"/>
          <w:szCs w:val="28"/>
          <w:lang w:val="vi-VN"/>
        </w:rPr>
        <w:t xml:space="preserve"> kinh tế - xã hội khó khăn,</w:t>
      </w:r>
      <w:bookmarkStart w:id="3" w:name="_GoBack"/>
      <w:bookmarkEnd w:id="3"/>
      <w:r w:rsidR="0090515A" w:rsidRPr="0090515A">
        <w:rPr>
          <w:sz w:val="28"/>
          <w:szCs w:val="28"/>
          <w:lang w:val="vi-VN"/>
        </w:rPr>
        <w:t xml:space="preserve"> đặc biệt khó khăn theo danh mục do Chính phủ quy định</w:t>
      </w:r>
      <w:r w:rsidR="00C66B22">
        <w:rPr>
          <w:sz w:val="28"/>
          <w:szCs w:val="28"/>
        </w:rPr>
        <w:t xml:space="preserve">; danh </w:t>
      </w:r>
      <w:r w:rsidR="00DB0ED5">
        <w:rPr>
          <w:sz w:val="28"/>
          <w:szCs w:val="28"/>
        </w:rPr>
        <w:t>mục ngành, nghề ưu đãi đầu tư,</w:t>
      </w:r>
      <w:r w:rsidR="00C66B22">
        <w:rPr>
          <w:sz w:val="28"/>
          <w:szCs w:val="28"/>
        </w:rPr>
        <w:t xml:space="preserve"> ngành, nghề đặc biệt ưu đãi đầu tư</w:t>
      </w:r>
      <w:r w:rsidR="00C66B22" w:rsidRPr="009A11EB">
        <w:rPr>
          <w:sz w:val="28"/>
          <w:szCs w:val="28"/>
          <w:lang w:val="vi-VN"/>
        </w:rPr>
        <w:t xml:space="preserve"> theo danh mục do Chính phủ</w:t>
      </w:r>
      <w:r w:rsidR="0090515A" w:rsidRPr="0090515A">
        <w:rPr>
          <w:sz w:val="28"/>
          <w:szCs w:val="28"/>
          <w:lang w:val="vi-VN"/>
        </w:rPr>
        <w:t xml:space="preserve"> </w:t>
      </w:r>
      <w:r w:rsidR="009A11EB" w:rsidRPr="009A11EB">
        <w:rPr>
          <w:sz w:val="28"/>
          <w:szCs w:val="28"/>
          <w:lang w:val="vi-VN"/>
        </w:rPr>
        <w:t xml:space="preserve">thì tỷ lệ phần trăm (%) tính đơn giá thuê đất bằng (=) 0,5 lần tỷ lệ phần trăm (%) tính đơn giá thuê đất quy định tại Khoản 1 và Khoản 2, </w:t>
      </w:r>
      <w:r w:rsidR="009A11EB">
        <w:rPr>
          <w:sz w:val="28"/>
          <w:szCs w:val="28"/>
        </w:rPr>
        <w:t xml:space="preserve">Khoản 3 </w:t>
      </w:r>
      <w:r w:rsidR="009A11EB">
        <w:rPr>
          <w:sz w:val="28"/>
          <w:szCs w:val="28"/>
          <w:lang w:val="vi-VN"/>
        </w:rPr>
        <w:t>Điều 2</w:t>
      </w:r>
      <w:r w:rsidR="009A11EB" w:rsidRPr="009A11EB">
        <w:rPr>
          <w:sz w:val="28"/>
          <w:szCs w:val="28"/>
          <w:lang w:val="vi-VN"/>
        </w:rPr>
        <w:t xml:space="preserve"> của Quyết định này</w:t>
      </w:r>
      <w:r w:rsidR="009A11EB">
        <w:rPr>
          <w:sz w:val="28"/>
          <w:szCs w:val="28"/>
        </w:rPr>
        <w:t>.</w:t>
      </w:r>
    </w:p>
    <w:p w:rsidR="00A03382" w:rsidRPr="003F0813" w:rsidRDefault="00A03382" w:rsidP="00861262">
      <w:pPr>
        <w:pStyle w:val="NormalWeb"/>
        <w:shd w:val="clear" w:color="auto" w:fill="FFFFFF"/>
        <w:spacing w:before="120" w:beforeAutospacing="0" w:after="120" w:afterAutospacing="0" w:line="288" w:lineRule="auto"/>
        <w:ind w:firstLine="709"/>
        <w:jc w:val="both"/>
        <w:rPr>
          <w:b/>
          <w:bCs/>
          <w:sz w:val="28"/>
          <w:szCs w:val="28"/>
        </w:rPr>
      </w:pPr>
      <w:r w:rsidRPr="003F0813">
        <w:rPr>
          <w:b/>
          <w:bCs/>
          <w:sz w:val="28"/>
          <w:szCs w:val="28"/>
        </w:rPr>
        <w:t xml:space="preserve">Điều 3. Quy định tỷ lệ phần trăm đề tính </w:t>
      </w:r>
      <w:r w:rsidRPr="003F0813">
        <w:rPr>
          <w:b/>
          <w:sz w:val="28"/>
          <w:szCs w:val="28"/>
        </w:rPr>
        <w:t>đơn giá thuê đất để xây dựng công trình ngầm (không phải là phần ngầm của công trình xây dựng trên mặt đất)</w:t>
      </w:r>
    </w:p>
    <w:p w:rsidR="009E4D5E" w:rsidRPr="00B7201E" w:rsidRDefault="004D53FA" w:rsidP="00861262">
      <w:pPr>
        <w:pStyle w:val="NormalWeb"/>
        <w:shd w:val="clear" w:color="auto" w:fill="FFFFFF"/>
        <w:spacing w:before="120" w:beforeAutospacing="0" w:after="120" w:afterAutospacing="0" w:line="288" w:lineRule="auto"/>
        <w:ind w:firstLine="709"/>
        <w:jc w:val="both"/>
        <w:rPr>
          <w:sz w:val="28"/>
          <w:szCs w:val="28"/>
        </w:rPr>
      </w:pPr>
      <w:r>
        <w:rPr>
          <w:sz w:val="28"/>
          <w:szCs w:val="28"/>
          <w:lang w:val="vi-VN"/>
        </w:rPr>
        <w:t>1</w:t>
      </w:r>
      <w:r>
        <w:rPr>
          <w:sz w:val="28"/>
          <w:szCs w:val="28"/>
        </w:rPr>
        <w:t xml:space="preserve">) </w:t>
      </w:r>
      <w:r w:rsidR="009E4D5E" w:rsidRPr="00B7201E">
        <w:rPr>
          <w:sz w:val="28"/>
          <w:szCs w:val="28"/>
          <w:lang w:val="vi-VN"/>
        </w:rPr>
        <w:t>Trường hợp</w:t>
      </w:r>
      <w:r w:rsidR="004E45EB">
        <w:rPr>
          <w:sz w:val="28"/>
          <w:szCs w:val="28"/>
          <w:lang w:val="vi-VN"/>
        </w:rPr>
        <w:t xml:space="preserve"> thuê đất trả tiền thuê đất h</w:t>
      </w:r>
      <w:r w:rsidR="00ED5F5B">
        <w:rPr>
          <w:sz w:val="28"/>
          <w:szCs w:val="28"/>
          <w:lang w:val="vi-VN"/>
        </w:rPr>
        <w:t xml:space="preserve">ằng năm, đơn giá thuê đất bằng </w:t>
      </w:r>
      <w:r w:rsidR="00ED5F5B">
        <w:rPr>
          <w:sz w:val="28"/>
          <w:szCs w:val="28"/>
        </w:rPr>
        <w:t>3</w:t>
      </w:r>
      <w:r w:rsidR="004E45EB">
        <w:rPr>
          <w:sz w:val="28"/>
          <w:szCs w:val="28"/>
          <w:lang w:val="vi-VN"/>
        </w:rPr>
        <w:t>0</w:t>
      </w:r>
      <w:r w:rsidR="009E4D5E" w:rsidRPr="00B7201E">
        <w:rPr>
          <w:sz w:val="28"/>
          <w:szCs w:val="28"/>
          <w:lang w:val="vi-VN"/>
        </w:rPr>
        <w:t>% đơn giá thuê đất trên bề mặt với hình thức thuê đất trả tiền thuê đất hàng năm có cùng mục đích sử dụng.</w:t>
      </w:r>
    </w:p>
    <w:p w:rsidR="009E4D5E" w:rsidRPr="00B7201E" w:rsidRDefault="004D53FA" w:rsidP="00861262">
      <w:pPr>
        <w:pStyle w:val="NormalWeb"/>
        <w:shd w:val="clear" w:color="auto" w:fill="FFFFFF"/>
        <w:spacing w:before="120" w:beforeAutospacing="0" w:after="120" w:afterAutospacing="0" w:line="288" w:lineRule="auto"/>
        <w:ind w:firstLine="709"/>
        <w:jc w:val="both"/>
        <w:rPr>
          <w:sz w:val="28"/>
          <w:szCs w:val="28"/>
        </w:rPr>
      </w:pPr>
      <w:r>
        <w:rPr>
          <w:sz w:val="28"/>
          <w:szCs w:val="28"/>
          <w:lang w:val="vi-VN"/>
        </w:rPr>
        <w:t>2</w:t>
      </w:r>
      <w:r>
        <w:rPr>
          <w:sz w:val="28"/>
          <w:szCs w:val="28"/>
        </w:rPr>
        <w:t xml:space="preserve">) </w:t>
      </w:r>
      <w:r w:rsidR="009E4D5E" w:rsidRPr="00B7201E">
        <w:rPr>
          <w:sz w:val="28"/>
          <w:szCs w:val="28"/>
          <w:lang w:val="vi-VN"/>
        </w:rPr>
        <w:t>Trường hợp thuê đất trả tiền thuê đất một lần cho cả thời gian thuê, đơn giá thuê đất trả một l</w:t>
      </w:r>
      <w:r w:rsidR="00ED5F5B">
        <w:rPr>
          <w:sz w:val="28"/>
          <w:szCs w:val="28"/>
          <w:lang w:val="vi-VN"/>
        </w:rPr>
        <w:t xml:space="preserve">ần cho cả thời gian thuê bằng </w:t>
      </w:r>
      <w:r w:rsidR="00ED5F5B">
        <w:rPr>
          <w:sz w:val="28"/>
          <w:szCs w:val="28"/>
        </w:rPr>
        <w:t>30</w:t>
      </w:r>
      <w:r w:rsidR="009E4D5E" w:rsidRPr="00B7201E">
        <w:rPr>
          <w:sz w:val="28"/>
          <w:szCs w:val="28"/>
          <w:lang w:val="vi-VN"/>
        </w:rPr>
        <w:t>% đơn giá thuê đất trên bề mặt với hình thức thuê đất trả tiền thuê đất một lần cho cả thời gian thuê có cùng mục đích sử dụng và thời hạn sử dụng.</w:t>
      </w:r>
    </w:p>
    <w:p w:rsidR="00CE6765" w:rsidRDefault="00CE6765" w:rsidP="00861262">
      <w:pPr>
        <w:shd w:val="clear" w:color="auto" w:fill="FFFFFF"/>
        <w:spacing w:before="120" w:after="120" w:line="288" w:lineRule="auto"/>
        <w:ind w:firstLine="709"/>
        <w:jc w:val="both"/>
        <w:rPr>
          <w:rFonts w:eastAsia="Times New Roman" w:cs="Times New Roman"/>
          <w:b/>
          <w:bCs/>
          <w:szCs w:val="28"/>
        </w:rPr>
      </w:pPr>
      <w:r>
        <w:rPr>
          <w:rFonts w:eastAsia="Times New Roman" w:cs="Times New Roman"/>
          <w:b/>
          <w:bCs/>
          <w:szCs w:val="28"/>
        </w:rPr>
        <w:lastRenderedPageBreak/>
        <w:t>Điều 4</w:t>
      </w:r>
      <w:r w:rsidRPr="00B7201E">
        <w:rPr>
          <w:rFonts w:eastAsia="Times New Roman" w:cs="Times New Roman"/>
          <w:b/>
          <w:bCs/>
          <w:szCs w:val="28"/>
        </w:rPr>
        <w:t xml:space="preserve">. </w:t>
      </w:r>
      <w:r>
        <w:rPr>
          <w:rFonts w:eastAsia="Times New Roman" w:cs="Times New Roman"/>
          <w:b/>
          <w:bCs/>
          <w:szCs w:val="28"/>
        </w:rPr>
        <w:t>Quy định t</w:t>
      </w:r>
      <w:r w:rsidRPr="00B7201E">
        <w:rPr>
          <w:rFonts w:eastAsia="Times New Roman" w:cs="Times New Roman"/>
          <w:b/>
          <w:bCs/>
          <w:szCs w:val="28"/>
        </w:rPr>
        <w:t xml:space="preserve">ỷ lệ phần trăm đề tính </w:t>
      </w:r>
      <w:r w:rsidRPr="00B7201E">
        <w:rPr>
          <w:rFonts w:eastAsia="Times New Roman" w:cs="Times New Roman"/>
          <w:b/>
          <w:szCs w:val="28"/>
        </w:rPr>
        <w:t xml:space="preserve">đơn giá </w:t>
      </w:r>
      <w:r w:rsidRPr="00B7201E">
        <w:rPr>
          <w:rFonts w:eastAsia="Times New Roman" w:cs="Times New Roman"/>
          <w:b/>
          <w:bCs/>
          <w:szCs w:val="28"/>
        </w:rPr>
        <w:t>thuê đất có mặt n</w:t>
      </w:r>
      <w:r>
        <w:rPr>
          <w:rFonts w:eastAsia="Times New Roman" w:cs="Times New Roman"/>
          <w:b/>
          <w:bCs/>
          <w:szCs w:val="28"/>
        </w:rPr>
        <w:t>ước</w:t>
      </w:r>
    </w:p>
    <w:p w:rsidR="00DA50E3" w:rsidRDefault="00C66B22" w:rsidP="00861262">
      <w:pPr>
        <w:shd w:val="clear" w:color="auto" w:fill="FFFFFF"/>
        <w:spacing w:before="120" w:after="120" w:line="288" w:lineRule="auto"/>
        <w:ind w:firstLine="709"/>
        <w:jc w:val="both"/>
        <w:rPr>
          <w:rFonts w:eastAsia="Times New Roman" w:cs="Times New Roman"/>
          <w:szCs w:val="28"/>
        </w:rPr>
      </w:pPr>
      <w:r>
        <w:rPr>
          <w:szCs w:val="28"/>
        </w:rPr>
        <w:t>1</w:t>
      </w:r>
      <w:r w:rsidR="00CE6765">
        <w:rPr>
          <w:szCs w:val="28"/>
        </w:rPr>
        <w:t xml:space="preserve">) </w:t>
      </w:r>
      <w:r w:rsidR="00CE6765" w:rsidRPr="00461364">
        <w:rPr>
          <w:spacing w:val="2"/>
        </w:rPr>
        <w:t>Phần diện tích cho thuê sử dụng vào mục đích nông nghiệp thì đơn giá thuê đất có mặt nước được</w:t>
      </w:r>
      <w:r w:rsidR="00CE6765" w:rsidRPr="00B7201E">
        <w:rPr>
          <w:szCs w:val="28"/>
          <w:lang w:val="vi-VN"/>
        </w:rPr>
        <w:t xml:space="preserve"> </w:t>
      </w:r>
      <w:r w:rsidR="00935C7D">
        <w:rPr>
          <w:rFonts w:eastAsia="Times New Roman" w:cs="Times New Roman"/>
          <w:szCs w:val="28"/>
        </w:rPr>
        <w:t>tính</w:t>
      </w:r>
      <w:r w:rsidR="004E45EB">
        <w:rPr>
          <w:rFonts w:eastAsia="Times New Roman" w:cs="Times New Roman"/>
          <w:szCs w:val="28"/>
        </w:rPr>
        <w:t xml:space="preserve"> bằng 50% đơn giá thuê đất hằng</w:t>
      </w:r>
      <w:r w:rsidR="00DA50E3" w:rsidRPr="00B7201E">
        <w:rPr>
          <w:rFonts w:eastAsia="Times New Roman" w:cs="Times New Roman"/>
          <w:szCs w:val="28"/>
        </w:rPr>
        <w:t xml:space="preserve"> </w:t>
      </w:r>
      <w:r w:rsidR="004E45EB">
        <w:rPr>
          <w:rFonts w:eastAsia="Times New Roman" w:cs="Times New Roman"/>
          <w:szCs w:val="28"/>
        </w:rPr>
        <w:t>năm hoặc đơn giá thuê đất trả tiền</w:t>
      </w:r>
      <w:r w:rsidR="00DA50E3" w:rsidRPr="00B7201E">
        <w:rPr>
          <w:rFonts w:eastAsia="Times New Roman" w:cs="Times New Roman"/>
          <w:szCs w:val="28"/>
        </w:rPr>
        <w:t xml:space="preserve"> một lần cho cả thời gian thuê của loại đất có vị trí liền kề </w:t>
      </w:r>
      <w:r w:rsidR="004E45EB">
        <w:rPr>
          <w:rFonts w:eastAsia="Times New Roman" w:cs="Times New Roman"/>
          <w:szCs w:val="28"/>
        </w:rPr>
        <w:t>với giả định có cùng mục đích sử dụng và thời hạn sử dụng đất với phần diện tích đất có mặt nước.</w:t>
      </w:r>
    </w:p>
    <w:p w:rsidR="00935C7D" w:rsidRPr="00B7201E" w:rsidRDefault="00C66B22" w:rsidP="00861262">
      <w:pPr>
        <w:shd w:val="clear" w:color="auto" w:fill="FFFFFF"/>
        <w:spacing w:before="120" w:after="120" w:line="288" w:lineRule="auto"/>
        <w:ind w:firstLine="709"/>
        <w:jc w:val="both"/>
        <w:rPr>
          <w:rFonts w:eastAsia="Times New Roman" w:cs="Times New Roman"/>
          <w:szCs w:val="28"/>
        </w:rPr>
      </w:pPr>
      <w:r>
        <w:rPr>
          <w:szCs w:val="28"/>
        </w:rPr>
        <w:t>2</w:t>
      </w:r>
      <w:r w:rsidR="00935C7D">
        <w:rPr>
          <w:szCs w:val="28"/>
        </w:rPr>
        <w:t xml:space="preserve">) </w:t>
      </w:r>
      <w:r w:rsidR="00935C7D" w:rsidRPr="00461364">
        <w:rPr>
          <w:spacing w:val="2"/>
        </w:rPr>
        <w:t xml:space="preserve">Phần diện tích cho thuê sử dụng vào mục đích </w:t>
      </w:r>
      <w:r w:rsidR="00935C7D">
        <w:rPr>
          <w:spacing w:val="2"/>
        </w:rPr>
        <w:t xml:space="preserve">phi </w:t>
      </w:r>
      <w:r w:rsidR="00935C7D" w:rsidRPr="00461364">
        <w:rPr>
          <w:spacing w:val="2"/>
        </w:rPr>
        <w:t>nông nghiệp thì đơn giá thuê đất có mặt nước được</w:t>
      </w:r>
      <w:r w:rsidR="00935C7D" w:rsidRPr="00B7201E">
        <w:rPr>
          <w:szCs w:val="28"/>
          <w:lang w:val="vi-VN"/>
        </w:rPr>
        <w:t xml:space="preserve"> </w:t>
      </w:r>
      <w:r w:rsidR="00935C7D">
        <w:rPr>
          <w:rFonts w:eastAsia="Times New Roman" w:cs="Times New Roman"/>
          <w:szCs w:val="28"/>
        </w:rPr>
        <w:t>tính bằng 70% đơn giá thuê đất hằng</w:t>
      </w:r>
      <w:r w:rsidR="00935C7D" w:rsidRPr="00B7201E">
        <w:rPr>
          <w:rFonts w:eastAsia="Times New Roman" w:cs="Times New Roman"/>
          <w:szCs w:val="28"/>
        </w:rPr>
        <w:t xml:space="preserve"> </w:t>
      </w:r>
      <w:r w:rsidR="00935C7D">
        <w:rPr>
          <w:rFonts w:eastAsia="Times New Roman" w:cs="Times New Roman"/>
          <w:szCs w:val="28"/>
        </w:rPr>
        <w:t>năm hoặc đơn giá thuê đất trả tiền</w:t>
      </w:r>
      <w:r w:rsidR="00935C7D" w:rsidRPr="00B7201E">
        <w:rPr>
          <w:rFonts w:eastAsia="Times New Roman" w:cs="Times New Roman"/>
          <w:szCs w:val="28"/>
        </w:rPr>
        <w:t xml:space="preserve"> một lần cho cả thời gian thuê của loại đất có vị trí liền kề </w:t>
      </w:r>
      <w:r w:rsidR="00935C7D">
        <w:rPr>
          <w:rFonts w:eastAsia="Times New Roman" w:cs="Times New Roman"/>
          <w:szCs w:val="28"/>
        </w:rPr>
        <w:t>với giả định có cùng mục đích sử dụng và thời hạn sử dụng đất với phần diện tích đất có mặt nước.</w:t>
      </w:r>
    </w:p>
    <w:p w:rsidR="00935C7D" w:rsidRPr="00D13F7B" w:rsidRDefault="00935C7D" w:rsidP="00861262">
      <w:pPr>
        <w:spacing w:before="120" w:after="120" w:line="288" w:lineRule="auto"/>
        <w:ind w:firstLine="720"/>
        <w:jc w:val="both"/>
      </w:pPr>
      <w:bookmarkStart w:id="4" w:name="dieu_4"/>
      <w:r w:rsidRPr="00D13F7B">
        <w:rPr>
          <w:b/>
          <w:bCs/>
          <w:color w:val="000000"/>
        </w:rPr>
        <w:t xml:space="preserve">Điều 5. </w:t>
      </w:r>
      <w:r w:rsidR="00CC3E36">
        <w:rPr>
          <w:b/>
          <w:color w:val="000000"/>
        </w:rPr>
        <w:t>Điều khoản chuyển tiếp</w:t>
      </w:r>
    </w:p>
    <w:p w:rsidR="00935C7D" w:rsidRPr="00D13F7B" w:rsidRDefault="00ED2BE5" w:rsidP="00861262">
      <w:pPr>
        <w:spacing w:before="120" w:after="120" w:line="288" w:lineRule="auto"/>
        <w:ind w:firstLine="720"/>
        <w:jc w:val="both"/>
      </w:pPr>
      <w:r>
        <w:t xml:space="preserve">1. </w:t>
      </w:r>
      <w:r w:rsidR="00935C7D" w:rsidRPr="00D13F7B">
        <w:t>Đối với các dự án đã có hợp đồng thuê đất trước khi Quyết định này có hiệu lực thi hành thì được ổn định cho đủ 05 (năm) năm. Sau khi hết thời gian ổn định 05 (năm) năm thì phải điều chỉnh đơn giá thuê đất theo Quyết định này.</w:t>
      </w:r>
    </w:p>
    <w:p w:rsidR="00935C7D" w:rsidRPr="00D13F7B" w:rsidRDefault="00ED2BE5" w:rsidP="00861262">
      <w:pPr>
        <w:spacing w:before="120" w:after="120" w:line="288" w:lineRule="auto"/>
        <w:ind w:firstLine="720"/>
        <w:jc w:val="both"/>
      </w:pPr>
      <w:r>
        <w:t xml:space="preserve">2. </w:t>
      </w:r>
      <w:r w:rsidR="00935C7D" w:rsidRPr="00D13F7B">
        <w:t>Trường hợp dự án đã trả tiền thuê đất một lần cho cả thời hạn thuê trước khi Quyết định này có hiệu lực thi hành</w:t>
      </w:r>
      <w:r w:rsidR="00935C7D">
        <w:t>,</w:t>
      </w:r>
      <w:r w:rsidR="00935C7D" w:rsidRPr="00D13F7B">
        <w:t xml:space="preserve"> thì không áp dụng điều chỉnh đơn giá theo Quyết định này.</w:t>
      </w:r>
    </w:p>
    <w:p w:rsidR="00935C7D" w:rsidRPr="00D13F7B" w:rsidRDefault="00935C7D" w:rsidP="00861262">
      <w:pPr>
        <w:spacing w:before="120" w:after="120" w:line="288" w:lineRule="auto"/>
        <w:ind w:firstLine="720"/>
        <w:jc w:val="both"/>
      </w:pPr>
      <w:r w:rsidRPr="00D13F7B">
        <w:rPr>
          <w:color w:val="000000"/>
        </w:rPr>
        <w:t>3. Các nội dung khác không nêu tại Quyết định này thì thực hiện theo quy định tại Nghị định số</w:t>
      </w:r>
      <w:r w:rsidR="00C765B3">
        <w:rPr>
          <w:color w:val="000000"/>
        </w:rPr>
        <w:t xml:space="preserve"> 103/202</w:t>
      </w:r>
      <w:r w:rsidRPr="00D13F7B">
        <w:rPr>
          <w:color w:val="000000"/>
        </w:rPr>
        <w:t>4/NĐ-CP của Chính phủ</w:t>
      </w:r>
      <w:r w:rsidR="00C765B3">
        <w:rPr>
          <w:color w:val="000000"/>
        </w:rPr>
        <w:t xml:space="preserve"> và </w:t>
      </w:r>
      <w:r w:rsidRPr="00D13F7B">
        <w:rPr>
          <w:color w:val="000000"/>
        </w:rPr>
        <w:t>các văn bản hướng dẫn khác có liên quan.</w:t>
      </w:r>
    </w:p>
    <w:p w:rsidR="00DA50E3" w:rsidRPr="00B7201E" w:rsidRDefault="004D53FA" w:rsidP="00861262">
      <w:pPr>
        <w:shd w:val="clear" w:color="auto" w:fill="FFFFFF"/>
        <w:spacing w:before="120" w:after="120" w:line="288" w:lineRule="auto"/>
        <w:ind w:firstLine="709"/>
        <w:jc w:val="both"/>
        <w:rPr>
          <w:rFonts w:eastAsia="Times New Roman" w:cs="Times New Roman"/>
          <w:szCs w:val="28"/>
        </w:rPr>
      </w:pPr>
      <w:r>
        <w:rPr>
          <w:rFonts w:eastAsia="Times New Roman" w:cs="Times New Roman"/>
          <w:b/>
          <w:bCs/>
          <w:szCs w:val="28"/>
        </w:rPr>
        <w:t>Điều 6</w:t>
      </w:r>
      <w:r w:rsidR="00DA50E3" w:rsidRPr="00B7201E">
        <w:rPr>
          <w:rFonts w:eastAsia="Times New Roman" w:cs="Times New Roman"/>
          <w:b/>
          <w:bCs/>
          <w:szCs w:val="28"/>
        </w:rPr>
        <w:t>. Hiệu lực thi hành</w:t>
      </w:r>
      <w:bookmarkEnd w:id="4"/>
    </w:p>
    <w:p w:rsidR="00B179C5" w:rsidRDefault="00B179C5" w:rsidP="00861262">
      <w:pPr>
        <w:shd w:val="clear" w:color="auto" w:fill="FFFFFF"/>
        <w:spacing w:before="120" w:after="120" w:line="288" w:lineRule="auto"/>
        <w:ind w:firstLine="709"/>
        <w:jc w:val="both"/>
        <w:rPr>
          <w:rFonts w:eastAsia="Times New Roman" w:cs="Times New Roman"/>
          <w:szCs w:val="28"/>
        </w:rPr>
      </w:pPr>
      <w:r w:rsidRPr="00B7201E">
        <w:rPr>
          <w:rFonts w:eastAsia="Times New Roman" w:cs="Times New Roman"/>
          <w:szCs w:val="28"/>
        </w:rPr>
        <w:t>Chánh Văn phòng Ủy ban nhân dân tỉnh; Giám đốc các Sở: Tài chính, Tư pháp, Tài nguyên và Môi trường, Kế hoạch và Đầu tư, Xây dựng, Nông nghiệp và Phát triển nông thôn; Cục trưởng Cục thuế; Chủ tịch Ủy</w:t>
      </w:r>
      <w:r>
        <w:rPr>
          <w:rFonts w:eastAsia="Times New Roman" w:cs="Times New Roman"/>
          <w:szCs w:val="28"/>
        </w:rPr>
        <w:t xml:space="preserve"> ban nhân dân các huyện,</w:t>
      </w:r>
      <w:r w:rsidRPr="00B7201E">
        <w:rPr>
          <w:rFonts w:eastAsia="Times New Roman" w:cs="Times New Roman"/>
          <w:szCs w:val="28"/>
        </w:rPr>
        <w:t xml:space="preserve"> thành phố và Thủ trưởng các sở, ban, ngành, đơn vị có liên quan chịu trách </w:t>
      </w:r>
      <w:r w:rsidR="00117B61">
        <w:rPr>
          <w:rFonts w:eastAsia="Times New Roman" w:cs="Times New Roman"/>
          <w:szCs w:val="28"/>
        </w:rPr>
        <w:t>nhiệm thi hành Quyết định này.</w:t>
      </w:r>
    </w:p>
    <w:p w:rsidR="00DA50E3" w:rsidRPr="00B7201E" w:rsidRDefault="005E7A96" w:rsidP="00861262">
      <w:pPr>
        <w:shd w:val="clear" w:color="auto" w:fill="FFFFFF"/>
        <w:spacing w:before="120" w:after="120" w:line="288" w:lineRule="auto"/>
        <w:ind w:firstLine="709"/>
        <w:jc w:val="both"/>
        <w:rPr>
          <w:rFonts w:eastAsia="Times New Roman" w:cs="Times New Roman"/>
          <w:szCs w:val="28"/>
        </w:rPr>
      </w:pPr>
      <w:r>
        <w:rPr>
          <w:rFonts w:eastAsia="Times New Roman" w:cs="Times New Roman"/>
          <w:szCs w:val="28"/>
        </w:rPr>
        <w:t>Quyết định này có hiệu lực</w:t>
      </w:r>
      <w:r w:rsidR="00DA50E3" w:rsidRPr="00B7201E">
        <w:rPr>
          <w:rFonts w:eastAsia="Times New Roman" w:cs="Times New Roman"/>
          <w:szCs w:val="28"/>
        </w:rPr>
        <w:t xml:space="preserve"> từ ngày </w:t>
      </w:r>
      <w:r w:rsidR="00030CAB" w:rsidRPr="00B7201E">
        <w:rPr>
          <w:rFonts w:eastAsia="Times New Roman" w:cs="Times New Roman"/>
          <w:szCs w:val="28"/>
        </w:rPr>
        <w:t>……</w:t>
      </w:r>
      <w:r w:rsidR="00DA50E3" w:rsidRPr="00B7201E">
        <w:rPr>
          <w:rFonts w:eastAsia="Times New Roman" w:cs="Times New Roman"/>
          <w:szCs w:val="28"/>
        </w:rPr>
        <w:t xml:space="preserve"> tháng </w:t>
      </w:r>
      <w:r w:rsidR="00030CAB" w:rsidRPr="00B7201E">
        <w:rPr>
          <w:rFonts w:eastAsia="Times New Roman" w:cs="Times New Roman"/>
          <w:szCs w:val="28"/>
        </w:rPr>
        <w:t>……</w:t>
      </w:r>
      <w:r w:rsidR="00DA50E3" w:rsidRPr="00B7201E">
        <w:rPr>
          <w:rFonts w:eastAsia="Times New Roman" w:cs="Times New Roman"/>
          <w:szCs w:val="28"/>
        </w:rPr>
        <w:t xml:space="preserve"> năm 202</w:t>
      </w:r>
      <w:r w:rsidR="008E6FB7">
        <w:rPr>
          <w:rFonts w:eastAsia="Times New Roman" w:cs="Times New Roman"/>
          <w:szCs w:val="28"/>
        </w:rPr>
        <w:t>4</w:t>
      </w:r>
      <w:r w:rsidR="00DA50E3" w:rsidRPr="00B7201E">
        <w:rPr>
          <w:rFonts w:eastAsia="Times New Roman" w:cs="Times New Roman"/>
          <w:szCs w:val="28"/>
        </w:rPr>
        <w:t xml:space="preserve"> và thay thế Quyết định số </w:t>
      </w:r>
      <w:r w:rsidR="008E6FB7">
        <w:rPr>
          <w:rFonts w:eastAsia="Times New Roman" w:cs="Times New Roman"/>
          <w:szCs w:val="28"/>
        </w:rPr>
        <w:t>02</w:t>
      </w:r>
      <w:r w:rsidR="00030CAB" w:rsidRPr="00B7201E">
        <w:rPr>
          <w:rFonts w:eastAsia="Times New Roman" w:cs="Times New Roman"/>
          <w:szCs w:val="28"/>
        </w:rPr>
        <w:t>/2015/QĐ-UBND</w:t>
      </w:r>
      <w:r w:rsidR="00DA50E3" w:rsidRPr="00B7201E">
        <w:rPr>
          <w:rFonts w:eastAsia="Times New Roman" w:cs="Times New Roman"/>
          <w:szCs w:val="28"/>
        </w:rPr>
        <w:t xml:space="preserve"> ngày </w:t>
      </w:r>
      <w:r w:rsidR="008E6FB7">
        <w:rPr>
          <w:rFonts w:eastAsia="Times New Roman" w:cs="Times New Roman"/>
          <w:szCs w:val="28"/>
        </w:rPr>
        <w:t xml:space="preserve">29  tháng 01 năm </w:t>
      </w:r>
      <w:r w:rsidR="00030CAB" w:rsidRPr="00B7201E">
        <w:rPr>
          <w:rFonts w:eastAsia="Times New Roman" w:cs="Times New Roman"/>
          <w:szCs w:val="28"/>
        </w:rPr>
        <w:t>2015</w:t>
      </w:r>
      <w:r w:rsidR="00DA50E3" w:rsidRPr="00B7201E">
        <w:rPr>
          <w:rFonts w:eastAsia="Times New Roman" w:cs="Times New Roman"/>
          <w:szCs w:val="28"/>
        </w:rPr>
        <w:t xml:space="preserve"> của Ủy ban nhân dân tỉnh về việc </w:t>
      </w:r>
      <w:r w:rsidR="00030CAB" w:rsidRPr="00B7201E">
        <w:rPr>
          <w:rFonts w:eastAsia="Times New Roman" w:cs="Times New Roman"/>
          <w:szCs w:val="28"/>
        </w:rPr>
        <w:t>quy định</w:t>
      </w:r>
      <w:r w:rsidR="00DA50E3" w:rsidRPr="00B7201E">
        <w:rPr>
          <w:rFonts w:eastAsia="Times New Roman" w:cs="Times New Roman"/>
          <w:szCs w:val="28"/>
        </w:rPr>
        <w:t xml:space="preserve"> tỷ lệ phần trăm tính đơn giá thuê đất trên địa bàn tỉnh </w:t>
      </w:r>
      <w:r w:rsidR="008E6FB7">
        <w:rPr>
          <w:rFonts w:eastAsia="Times New Roman" w:cs="Times New Roman"/>
          <w:szCs w:val="28"/>
        </w:rPr>
        <w:t>Bến Tre và Quyết định số 11/2015/QĐ-UBND ngày 21  tháng  5 năm 2015</w:t>
      </w:r>
      <w:r w:rsidR="00BB6170">
        <w:rPr>
          <w:rFonts w:eastAsia="Times New Roman" w:cs="Times New Roman"/>
          <w:szCs w:val="28"/>
        </w:rPr>
        <w:t xml:space="preserve"> của Ủy ban nhân dân tỉnh </w:t>
      </w:r>
      <w:r w:rsidR="00743C84">
        <w:rPr>
          <w:rFonts w:eastAsia="Times New Roman" w:cs="Times New Roman"/>
          <w:szCs w:val="28"/>
        </w:rPr>
        <w:t>v</w:t>
      </w:r>
      <w:r w:rsidR="008E6FB7" w:rsidRPr="008E6FB7">
        <w:rPr>
          <w:rFonts w:eastAsia="Times New Roman" w:cs="Times New Roman"/>
          <w:szCs w:val="28"/>
        </w:rPr>
        <w:t>ề việc sửa đổi, bổ sung Khoản 2 Điều 5 Quyết định số 02/2015/QĐ-UBND ngày 29 tháng 01 năm 2015 của Uỷ ban nhân dân tỉnh về việc quy định tỷ lệ phần trăm (%) tính đơn giá thuê đất trên địa bàn tỉnh Bến Tre</w:t>
      </w:r>
      <w:r w:rsidR="00BB6170">
        <w:rPr>
          <w:rFonts w:eastAsia="Times New Roman" w:cs="Times New Roman"/>
          <w:szCs w:val="28"/>
        </w:rPr>
        <w:t>.</w:t>
      </w:r>
    </w:p>
    <w:p w:rsidR="00DA50E3" w:rsidRPr="00B7201E" w:rsidRDefault="00DA50E3" w:rsidP="00ED5F5B">
      <w:pPr>
        <w:shd w:val="clear" w:color="auto" w:fill="FFFFFF"/>
        <w:spacing w:before="120" w:after="120" w:line="240" w:lineRule="auto"/>
        <w:ind w:firstLine="709"/>
        <w:jc w:val="both"/>
        <w:rPr>
          <w:rFonts w:eastAsia="Times New Roman" w:cs="Times New Roman"/>
          <w:szCs w:val="28"/>
        </w:rPr>
      </w:pPr>
    </w:p>
    <w:tbl>
      <w:tblPr>
        <w:tblW w:w="0" w:type="auto"/>
        <w:shd w:val="clear" w:color="auto" w:fill="FFFFFF"/>
        <w:tblCellMar>
          <w:left w:w="0" w:type="dxa"/>
          <w:right w:w="0" w:type="dxa"/>
        </w:tblCellMar>
        <w:tblLook w:val="04A0" w:firstRow="1" w:lastRow="0" w:firstColumn="1" w:lastColumn="0" w:noHBand="0" w:noVBand="1"/>
      </w:tblPr>
      <w:tblGrid>
        <w:gridCol w:w="4425"/>
        <w:gridCol w:w="4425"/>
      </w:tblGrid>
      <w:tr w:rsidR="0075055B" w:rsidRPr="00B7201E" w:rsidTr="00DA50E3">
        <w:tc>
          <w:tcPr>
            <w:tcW w:w="4425" w:type="dxa"/>
            <w:shd w:val="clear" w:color="auto" w:fill="FFFFFF"/>
            <w:hideMark/>
          </w:tcPr>
          <w:p w:rsidR="0075055B" w:rsidRPr="00316D5F" w:rsidRDefault="0075055B" w:rsidP="0075055B">
            <w:pPr>
              <w:spacing w:before="30" w:after="30"/>
              <w:rPr>
                <w:sz w:val="22"/>
              </w:rPr>
            </w:pPr>
            <w:r w:rsidRPr="00846EE9">
              <w:rPr>
                <w:b/>
                <w:bCs/>
                <w:i/>
                <w:iCs/>
              </w:rPr>
              <w:t>Nơi nhận:</w:t>
            </w:r>
            <w:r w:rsidRPr="00846EE9">
              <w:rPr>
                <w:b/>
                <w:bCs/>
                <w:i/>
                <w:iCs/>
              </w:rPr>
              <w:br/>
            </w:r>
            <w:r w:rsidRPr="00316D5F">
              <w:rPr>
                <w:sz w:val="22"/>
              </w:rPr>
              <w:t>- Như Điề</w:t>
            </w:r>
            <w:r w:rsidR="00B179C5">
              <w:rPr>
                <w:sz w:val="22"/>
              </w:rPr>
              <w:t>u 6</w:t>
            </w:r>
            <w:r w:rsidRPr="00316D5F">
              <w:rPr>
                <w:sz w:val="22"/>
              </w:rPr>
              <w:t>;</w:t>
            </w:r>
          </w:p>
          <w:p w:rsidR="0075055B" w:rsidRPr="00316D5F" w:rsidRDefault="0075055B" w:rsidP="0075055B">
            <w:pPr>
              <w:spacing w:before="30" w:after="30"/>
              <w:rPr>
                <w:sz w:val="22"/>
              </w:rPr>
            </w:pPr>
            <w:r w:rsidRPr="00316D5F">
              <w:rPr>
                <w:sz w:val="22"/>
              </w:rPr>
              <w:t>- Văn phòng Chính phủ;</w:t>
            </w:r>
          </w:p>
          <w:p w:rsidR="0075055B" w:rsidRDefault="0075055B" w:rsidP="0075055B">
            <w:pPr>
              <w:spacing w:before="30" w:after="30"/>
              <w:rPr>
                <w:sz w:val="22"/>
              </w:rPr>
            </w:pPr>
            <w:r w:rsidRPr="00316D5F">
              <w:rPr>
                <w:sz w:val="22"/>
              </w:rPr>
              <w:t>- Bộ Tài nguyên và Môi trường;</w:t>
            </w:r>
          </w:p>
          <w:p w:rsidR="00A0608D" w:rsidRPr="00316D5F" w:rsidRDefault="00A0608D" w:rsidP="0075055B">
            <w:pPr>
              <w:spacing w:before="30" w:after="30"/>
              <w:rPr>
                <w:sz w:val="22"/>
              </w:rPr>
            </w:pPr>
            <w:r>
              <w:rPr>
                <w:sz w:val="22"/>
              </w:rPr>
              <w:t>- Bộ Tài chính;</w:t>
            </w:r>
          </w:p>
          <w:p w:rsidR="0075055B" w:rsidRPr="00316D5F" w:rsidRDefault="0075055B" w:rsidP="0075055B">
            <w:pPr>
              <w:spacing w:before="30" w:after="30"/>
              <w:rPr>
                <w:sz w:val="22"/>
              </w:rPr>
            </w:pPr>
            <w:r w:rsidRPr="00316D5F">
              <w:rPr>
                <w:sz w:val="22"/>
              </w:rPr>
              <w:t>- TT TU, TT HĐND tỉnh (để báo cáo);</w:t>
            </w:r>
          </w:p>
          <w:p w:rsidR="0075055B" w:rsidRPr="00316D5F" w:rsidRDefault="0075055B" w:rsidP="0075055B">
            <w:pPr>
              <w:spacing w:before="30" w:after="30"/>
              <w:rPr>
                <w:sz w:val="22"/>
              </w:rPr>
            </w:pPr>
            <w:r w:rsidRPr="00316D5F">
              <w:rPr>
                <w:sz w:val="22"/>
              </w:rPr>
              <w:t>- Đoàn ĐBQH tỉnh (để báo cáo);</w:t>
            </w:r>
          </w:p>
          <w:p w:rsidR="0075055B" w:rsidRPr="00316D5F" w:rsidRDefault="0075055B" w:rsidP="0075055B">
            <w:pPr>
              <w:spacing w:before="30" w:after="30"/>
              <w:rPr>
                <w:sz w:val="22"/>
              </w:rPr>
            </w:pPr>
            <w:r w:rsidRPr="00316D5F">
              <w:rPr>
                <w:sz w:val="22"/>
              </w:rPr>
              <w:t>- CT và các PCT UBND tỉnh;</w:t>
            </w:r>
          </w:p>
          <w:p w:rsidR="0075055B" w:rsidRPr="00316D5F" w:rsidRDefault="0075055B" w:rsidP="0075055B">
            <w:pPr>
              <w:spacing w:before="30" w:after="30"/>
              <w:rPr>
                <w:sz w:val="22"/>
              </w:rPr>
            </w:pPr>
            <w:r w:rsidRPr="00316D5F">
              <w:rPr>
                <w:sz w:val="22"/>
              </w:rPr>
              <w:t>- Vụ Pháp chế (Bộ Tài chính);</w:t>
            </w:r>
          </w:p>
          <w:p w:rsidR="0075055B" w:rsidRPr="00316D5F" w:rsidRDefault="0075055B" w:rsidP="0075055B">
            <w:pPr>
              <w:spacing w:before="30" w:after="30"/>
              <w:rPr>
                <w:sz w:val="22"/>
              </w:rPr>
            </w:pPr>
            <w:r w:rsidRPr="00316D5F">
              <w:rPr>
                <w:sz w:val="22"/>
              </w:rPr>
              <w:t>- Cục Kiểm tra VBQPPL - Bộ TP (để kiểm tra);</w:t>
            </w:r>
          </w:p>
          <w:p w:rsidR="0075055B" w:rsidRPr="00316D5F" w:rsidRDefault="0075055B" w:rsidP="0075055B">
            <w:pPr>
              <w:spacing w:before="30" w:after="30"/>
              <w:rPr>
                <w:sz w:val="22"/>
              </w:rPr>
            </w:pPr>
            <w:r w:rsidRPr="00316D5F">
              <w:rPr>
                <w:sz w:val="22"/>
              </w:rPr>
              <w:t>- Website Chính phủ, Cổng TTĐT;</w:t>
            </w:r>
          </w:p>
          <w:p w:rsidR="0075055B" w:rsidRPr="00316D5F" w:rsidRDefault="0075055B" w:rsidP="0075055B">
            <w:pPr>
              <w:spacing w:before="30" w:after="30"/>
              <w:rPr>
                <w:sz w:val="22"/>
              </w:rPr>
            </w:pPr>
            <w:r w:rsidRPr="00316D5F">
              <w:rPr>
                <w:sz w:val="22"/>
              </w:rPr>
              <w:t>- Các Sở, ngành tỉnh;</w:t>
            </w:r>
          </w:p>
          <w:p w:rsidR="0075055B" w:rsidRPr="00316D5F" w:rsidRDefault="0075055B" w:rsidP="0075055B">
            <w:pPr>
              <w:spacing w:before="30" w:after="30"/>
              <w:rPr>
                <w:sz w:val="22"/>
              </w:rPr>
            </w:pPr>
            <w:r w:rsidRPr="00316D5F">
              <w:rPr>
                <w:sz w:val="22"/>
              </w:rPr>
              <w:t>- MTTQ và các đoàn thể tỉnh;</w:t>
            </w:r>
          </w:p>
          <w:p w:rsidR="0075055B" w:rsidRPr="00316D5F" w:rsidRDefault="0075055B" w:rsidP="0075055B">
            <w:pPr>
              <w:spacing w:before="30" w:after="30"/>
              <w:rPr>
                <w:sz w:val="22"/>
              </w:rPr>
            </w:pPr>
            <w:r w:rsidRPr="00316D5F">
              <w:rPr>
                <w:sz w:val="22"/>
              </w:rPr>
              <w:t>- Sở Tư pháp (để tự kiểm tra);</w:t>
            </w:r>
          </w:p>
          <w:p w:rsidR="0075055B" w:rsidRDefault="0075055B" w:rsidP="0075055B">
            <w:pPr>
              <w:spacing w:before="30" w:after="30"/>
              <w:rPr>
                <w:sz w:val="22"/>
              </w:rPr>
            </w:pPr>
            <w:r w:rsidRPr="00316D5F">
              <w:rPr>
                <w:sz w:val="22"/>
              </w:rPr>
              <w:t>- Đài PT-TH tỉnh, Báo Đồng Khởi;</w:t>
            </w:r>
          </w:p>
          <w:p w:rsidR="0075055B" w:rsidRDefault="0075055B" w:rsidP="0075055B">
            <w:pPr>
              <w:spacing w:before="30" w:after="30"/>
              <w:rPr>
                <w:sz w:val="22"/>
              </w:rPr>
            </w:pPr>
            <w:r>
              <w:rPr>
                <w:sz w:val="22"/>
              </w:rPr>
              <w:t xml:space="preserve">- </w:t>
            </w:r>
            <w:r w:rsidRPr="00316D5F">
              <w:rPr>
                <w:sz w:val="22"/>
              </w:rPr>
              <w:t>Website</w:t>
            </w:r>
            <w:r>
              <w:rPr>
                <w:sz w:val="22"/>
              </w:rPr>
              <w:t xml:space="preserve"> tỉnh;</w:t>
            </w:r>
          </w:p>
          <w:p w:rsidR="0075055B" w:rsidRPr="00316D5F" w:rsidRDefault="0075055B" w:rsidP="0075055B">
            <w:pPr>
              <w:spacing w:before="30" w:after="30"/>
              <w:rPr>
                <w:sz w:val="22"/>
              </w:rPr>
            </w:pPr>
            <w:r>
              <w:rPr>
                <w:sz w:val="22"/>
              </w:rPr>
              <w:t>- Trung tâm Thông tin điện tử;</w:t>
            </w:r>
          </w:p>
          <w:p w:rsidR="0075055B" w:rsidRPr="00316D5F" w:rsidRDefault="0075055B" w:rsidP="0075055B">
            <w:pPr>
              <w:spacing w:before="30" w:after="30"/>
              <w:rPr>
                <w:sz w:val="22"/>
              </w:rPr>
            </w:pPr>
            <w:r>
              <w:rPr>
                <w:sz w:val="22"/>
              </w:rPr>
              <w:t>- Ban</w:t>
            </w:r>
            <w:r w:rsidRPr="00316D5F">
              <w:rPr>
                <w:sz w:val="22"/>
              </w:rPr>
              <w:t xml:space="preserve"> Tiếp dân (để niêm yết);</w:t>
            </w:r>
          </w:p>
          <w:p w:rsidR="0075055B" w:rsidRPr="00316D5F" w:rsidRDefault="0075055B" w:rsidP="0075055B">
            <w:pPr>
              <w:spacing w:before="30" w:after="30"/>
              <w:rPr>
                <w:sz w:val="22"/>
              </w:rPr>
            </w:pPr>
            <w:r>
              <w:rPr>
                <w:sz w:val="22"/>
              </w:rPr>
              <w:t>- N/c TCĐT</w:t>
            </w:r>
            <w:r w:rsidRPr="00316D5F">
              <w:rPr>
                <w:sz w:val="22"/>
              </w:rPr>
              <w:t>;</w:t>
            </w:r>
          </w:p>
          <w:p w:rsidR="0075055B" w:rsidRPr="00846EE9" w:rsidRDefault="0075055B" w:rsidP="0075055B">
            <w:pPr>
              <w:spacing w:before="30" w:after="30"/>
              <w:rPr>
                <w:szCs w:val="28"/>
              </w:rPr>
            </w:pPr>
            <w:r w:rsidRPr="00316D5F">
              <w:rPr>
                <w:sz w:val="22"/>
              </w:rPr>
              <w:t>- Lưu: VT.</w:t>
            </w:r>
          </w:p>
        </w:tc>
        <w:tc>
          <w:tcPr>
            <w:tcW w:w="4425" w:type="dxa"/>
            <w:shd w:val="clear" w:color="auto" w:fill="FFFFFF"/>
            <w:hideMark/>
          </w:tcPr>
          <w:p w:rsidR="0075055B" w:rsidRPr="00846EE9" w:rsidRDefault="0075055B" w:rsidP="0075055B">
            <w:pPr>
              <w:spacing w:before="90" w:after="90"/>
              <w:jc w:val="center"/>
              <w:rPr>
                <w:szCs w:val="28"/>
              </w:rPr>
            </w:pPr>
            <w:r w:rsidRPr="00846EE9">
              <w:rPr>
                <w:b/>
                <w:bCs/>
                <w:szCs w:val="28"/>
              </w:rPr>
              <w:t xml:space="preserve">TM. ỦY BAN NHÂN DÂN </w:t>
            </w:r>
            <w:r w:rsidRPr="00846EE9">
              <w:rPr>
                <w:b/>
                <w:bCs/>
                <w:szCs w:val="28"/>
              </w:rPr>
              <w:br/>
            </w:r>
          </w:p>
        </w:tc>
      </w:tr>
    </w:tbl>
    <w:p w:rsidR="00D97956" w:rsidRPr="00B7201E" w:rsidRDefault="00D97956" w:rsidP="00030CAB">
      <w:pPr>
        <w:rPr>
          <w:rFonts w:cs="Times New Roman"/>
          <w:szCs w:val="28"/>
        </w:rPr>
      </w:pPr>
    </w:p>
    <w:sectPr w:rsidR="00D97956" w:rsidRPr="00B7201E" w:rsidSect="0011557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F7C4D"/>
    <w:multiLevelType w:val="multilevel"/>
    <w:tmpl w:val="36BF7C4D"/>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E3"/>
    <w:rsid w:val="00002249"/>
    <w:rsid w:val="00030CAB"/>
    <w:rsid w:val="0004116F"/>
    <w:rsid w:val="00073C4D"/>
    <w:rsid w:val="00115574"/>
    <w:rsid w:val="00117B61"/>
    <w:rsid w:val="00142D95"/>
    <w:rsid w:val="00156249"/>
    <w:rsid w:val="001E44E2"/>
    <w:rsid w:val="00212784"/>
    <w:rsid w:val="0029360C"/>
    <w:rsid w:val="00376115"/>
    <w:rsid w:val="003D791F"/>
    <w:rsid w:val="003F0813"/>
    <w:rsid w:val="00416C2E"/>
    <w:rsid w:val="00453746"/>
    <w:rsid w:val="004966B2"/>
    <w:rsid w:val="004D53FA"/>
    <w:rsid w:val="004E45EB"/>
    <w:rsid w:val="0050612D"/>
    <w:rsid w:val="00516C77"/>
    <w:rsid w:val="00555721"/>
    <w:rsid w:val="005E7A96"/>
    <w:rsid w:val="006756BB"/>
    <w:rsid w:val="006825F1"/>
    <w:rsid w:val="006908AD"/>
    <w:rsid w:val="006A0F57"/>
    <w:rsid w:val="006C4561"/>
    <w:rsid w:val="006D1D18"/>
    <w:rsid w:val="00743C84"/>
    <w:rsid w:val="00746509"/>
    <w:rsid w:val="0075055B"/>
    <w:rsid w:val="007811E7"/>
    <w:rsid w:val="007B533A"/>
    <w:rsid w:val="008202A3"/>
    <w:rsid w:val="00861262"/>
    <w:rsid w:val="00871F16"/>
    <w:rsid w:val="008E6FB7"/>
    <w:rsid w:val="008F05EB"/>
    <w:rsid w:val="0090515A"/>
    <w:rsid w:val="00927176"/>
    <w:rsid w:val="00935C7D"/>
    <w:rsid w:val="00961991"/>
    <w:rsid w:val="00962819"/>
    <w:rsid w:val="009A11EB"/>
    <w:rsid w:val="009D2E60"/>
    <w:rsid w:val="009E4D5E"/>
    <w:rsid w:val="00A03382"/>
    <w:rsid w:val="00A0608D"/>
    <w:rsid w:val="00A10DE2"/>
    <w:rsid w:val="00A54072"/>
    <w:rsid w:val="00A72760"/>
    <w:rsid w:val="00AF134E"/>
    <w:rsid w:val="00B179C5"/>
    <w:rsid w:val="00B3209E"/>
    <w:rsid w:val="00B416A3"/>
    <w:rsid w:val="00B543FF"/>
    <w:rsid w:val="00B64FCD"/>
    <w:rsid w:val="00B7201E"/>
    <w:rsid w:val="00BB6170"/>
    <w:rsid w:val="00C41C07"/>
    <w:rsid w:val="00C50F42"/>
    <w:rsid w:val="00C66B22"/>
    <w:rsid w:val="00C765B3"/>
    <w:rsid w:val="00C85D2C"/>
    <w:rsid w:val="00CC3E36"/>
    <w:rsid w:val="00CE6765"/>
    <w:rsid w:val="00D66601"/>
    <w:rsid w:val="00D97956"/>
    <w:rsid w:val="00DA50E3"/>
    <w:rsid w:val="00DB0ED5"/>
    <w:rsid w:val="00DB541A"/>
    <w:rsid w:val="00DD5413"/>
    <w:rsid w:val="00E4073F"/>
    <w:rsid w:val="00E76756"/>
    <w:rsid w:val="00E77698"/>
    <w:rsid w:val="00ED2BE5"/>
    <w:rsid w:val="00ED5013"/>
    <w:rsid w:val="00ED5F5B"/>
    <w:rsid w:val="00F21861"/>
    <w:rsid w:val="00FC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2360B-E86B-4DFB-847A-57589D7C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0E3"/>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DA50E3"/>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DA50E3"/>
  </w:style>
  <w:style w:type="character" w:customStyle="1" w:styleId="vn5">
    <w:name w:val="vn_5"/>
    <w:basedOn w:val="DefaultParagraphFont"/>
    <w:rsid w:val="00DA50E3"/>
  </w:style>
  <w:style w:type="character" w:styleId="Hyperlink">
    <w:name w:val="Hyperlink"/>
    <w:basedOn w:val="DefaultParagraphFont"/>
    <w:uiPriority w:val="99"/>
    <w:semiHidden/>
    <w:unhideWhenUsed/>
    <w:rsid w:val="00DA50E3"/>
    <w:rPr>
      <w:color w:val="0000FF"/>
      <w:u w:val="single"/>
    </w:rPr>
  </w:style>
  <w:style w:type="character" w:customStyle="1" w:styleId="vn7">
    <w:name w:val="vn_7"/>
    <w:basedOn w:val="DefaultParagraphFont"/>
    <w:rsid w:val="00DA50E3"/>
  </w:style>
  <w:style w:type="paragraph" w:styleId="ListParagraph">
    <w:name w:val="List Paragraph"/>
    <w:basedOn w:val="Normal"/>
    <w:uiPriority w:val="34"/>
    <w:qFormat/>
    <w:rsid w:val="00C41C07"/>
    <w:pPr>
      <w:ind w:left="720"/>
      <w:contextualSpacing/>
    </w:pPr>
  </w:style>
  <w:style w:type="paragraph" w:styleId="BalloonText">
    <w:name w:val="Balloon Text"/>
    <w:basedOn w:val="Normal"/>
    <w:link w:val="BalloonTextChar"/>
    <w:uiPriority w:val="99"/>
    <w:semiHidden/>
    <w:unhideWhenUsed/>
    <w:rsid w:val="00905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9379">
      <w:bodyDiv w:val="1"/>
      <w:marLeft w:val="0"/>
      <w:marRight w:val="0"/>
      <w:marTop w:val="0"/>
      <w:marBottom w:val="0"/>
      <w:divBdr>
        <w:top w:val="none" w:sz="0" w:space="0" w:color="auto"/>
        <w:left w:val="none" w:sz="0" w:space="0" w:color="auto"/>
        <w:bottom w:val="none" w:sz="0" w:space="0" w:color="auto"/>
        <w:right w:val="none" w:sz="0" w:space="0" w:color="auto"/>
      </w:divBdr>
    </w:div>
    <w:div w:id="574390065">
      <w:bodyDiv w:val="1"/>
      <w:marLeft w:val="0"/>
      <w:marRight w:val="0"/>
      <w:marTop w:val="0"/>
      <w:marBottom w:val="0"/>
      <w:divBdr>
        <w:top w:val="none" w:sz="0" w:space="0" w:color="auto"/>
        <w:left w:val="none" w:sz="0" w:space="0" w:color="auto"/>
        <w:bottom w:val="none" w:sz="0" w:space="0" w:color="auto"/>
        <w:right w:val="none" w:sz="0" w:space="0" w:color="auto"/>
      </w:divBdr>
    </w:div>
    <w:div w:id="6259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kyluat.vn/vb/nghi-dinh-46-2014-nd-cp-thu-tien-thue-dat-thue-mat-nuoc-3944f.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C6558-AD4E-4902-B740-2DC37D50DC60}"/>
</file>

<file path=customXml/itemProps2.xml><?xml version="1.0" encoding="utf-8"?>
<ds:datastoreItem xmlns:ds="http://schemas.openxmlformats.org/officeDocument/2006/customXml" ds:itemID="{89C171E2-FA25-4CD0-A747-A81918BBA817}"/>
</file>

<file path=customXml/itemProps3.xml><?xml version="1.0" encoding="utf-8"?>
<ds:datastoreItem xmlns:ds="http://schemas.openxmlformats.org/officeDocument/2006/customXml" ds:itemID="{8552B8E4-9B91-41A9-AD0E-8D4283DCFFA9}"/>
</file>

<file path=docProps/app.xml><?xml version="1.0" encoding="utf-8"?>
<Properties xmlns="http://schemas.openxmlformats.org/officeDocument/2006/extended-properties" xmlns:vt="http://schemas.openxmlformats.org/officeDocument/2006/docPropsVTypes">
  <Template>Normal</Template>
  <TotalTime>253</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Vu Ngoc Tam</dc:creator>
  <cp:keywords/>
  <dc:description/>
  <cp:lastModifiedBy>hohuutho</cp:lastModifiedBy>
  <cp:revision>29</cp:revision>
  <cp:lastPrinted>2024-08-16T05:46:00Z</cp:lastPrinted>
  <dcterms:created xsi:type="dcterms:W3CDTF">2024-08-08T09:03:00Z</dcterms:created>
  <dcterms:modified xsi:type="dcterms:W3CDTF">2024-08-16T09:10:00Z</dcterms:modified>
</cp:coreProperties>
</file>